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AD55" w14:textId="226B5152" w:rsidR="005D4F90" w:rsidRPr="00B14CAB" w:rsidRDefault="00F427B1" w:rsidP="00AA6128">
      <w:pPr>
        <w:pStyle w:val="Headline"/>
        <w:rPr>
          <w:lang w:val="cs-CZ"/>
        </w:rPr>
      </w:pPr>
      <w:r w:rsidRPr="00B14CAB">
        <w:rPr>
          <w:lang w:val="cs-CZ"/>
        </w:rPr>
        <w:t xml:space="preserve">Komentář Vítězslava Doležala, </w:t>
      </w:r>
      <w:r w:rsidR="005C04D6" w:rsidRPr="00B14CAB">
        <w:rPr>
          <w:lang w:val="cs-CZ"/>
        </w:rPr>
        <w:t xml:space="preserve">ředitele </w:t>
      </w:r>
      <w:r w:rsidRPr="00B14CAB">
        <w:rPr>
          <w:lang w:val="cs-CZ"/>
        </w:rPr>
        <w:t>v</w:t>
      </w:r>
      <w:r w:rsidR="005C04D6" w:rsidRPr="00B14CAB">
        <w:rPr>
          <w:lang w:val="cs-CZ"/>
        </w:rPr>
        <w:t> </w:t>
      </w:r>
      <w:r w:rsidRPr="00B14CAB">
        <w:rPr>
          <w:lang w:val="cs-CZ"/>
        </w:rPr>
        <w:t>týmu oddělení investic v</w:t>
      </w:r>
      <w:r w:rsidR="005C04D6" w:rsidRPr="00B14CAB">
        <w:rPr>
          <w:lang w:val="cs-CZ"/>
        </w:rPr>
        <w:t> </w:t>
      </w:r>
      <w:r w:rsidRPr="00B14CAB">
        <w:rPr>
          <w:lang w:val="cs-CZ"/>
        </w:rPr>
        <w:t>CBRE</w:t>
      </w:r>
      <w:r w:rsidR="00CA0E07" w:rsidRPr="00B14CAB">
        <w:rPr>
          <w:lang w:val="cs-CZ"/>
        </w:rPr>
        <w:t>,</w:t>
      </w:r>
      <w:r w:rsidRPr="00B14CAB">
        <w:rPr>
          <w:lang w:val="cs-CZ"/>
        </w:rPr>
        <w:t xml:space="preserve"> k</w:t>
      </w:r>
      <w:r w:rsidR="005C04D6" w:rsidRPr="00B14CAB">
        <w:rPr>
          <w:lang w:val="cs-CZ"/>
        </w:rPr>
        <w:t> </w:t>
      </w:r>
      <w:r w:rsidR="00CA0E07" w:rsidRPr="00B14CAB">
        <w:rPr>
          <w:lang w:val="cs-CZ"/>
        </w:rPr>
        <w:t xml:space="preserve">rostoucím úrokovým sazbám u dluhového financování </w:t>
      </w:r>
      <w:r w:rsidR="00B36CB4" w:rsidRPr="00B14CAB">
        <w:rPr>
          <w:lang w:val="cs-CZ"/>
        </w:rPr>
        <w:t>a související</w:t>
      </w:r>
      <w:r w:rsidR="00CA0E07" w:rsidRPr="00B14CAB">
        <w:rPr>
          <w:lang w:val="cs-CZ"/>
        </w:rPr>
        <w:t xml:space="preserve">m </w:t>
      </w:r>
      <w:r w:rsidR="00B36CB4" w:rsidRPr="00B14CAB">
        <w:rPr>
          <w:lang w:val="cs-CZ"/>
        </w:rPr>
        <w:t>dopad</w:t>
      </w:r>
      <w:r w:rsidR="00CA0E07" w:rsidRPr="00B14CAB">
        <w:rPr>
          <w:lang w:val="cs-CZ"/>
        </w:rPr>
        <w:t>ům</w:t>
      </w:r>
      <w:r w:rsidR="00763C25" w:rsidRPr="00B14CAB">
        <w:rPr>
          <w:lang w:val="cs-CZ"/>
        </w:rPr>
        <w:t> </w:t>
      </w:r>
      <w:r w:rsidR="00CA0E07" w:rsidRPr="00B14CAB">
        <w:rPr>
          <w:lang w:val="cs-CZ"/>
        </w:rPr>
        <w:t>n</w:t>
      </w:r>
      <w:r w:rsidR="00EC4F97">
        <w:rPr>
          <w:lang w:val="cs-CZ"/>
        </w:rPr>
        <w:t>a trh komerčních realit</w:t>
      </w:r>
    </w:p>
    <w:p w14:paraId="2E9EA42C" w14:textId="77777777" w:rsidR="00B72576" w:rsidRPr="00B14CAB" w:rsidRDefault="00B72576" w:rsidP="00AA6128">
      <w:pPr>
        <w:pStyle w:val="Headline"/>
        <w:rPr>
          <w:lang w:val="cs-CZ"/>
        </w:rPr>
      </w:pPr>
    </w:p>
    <w:p w14:paraId="2150C067" w14:textId="55708FDE" w:rsidR="00D570C5" w:rsidRPr="00B14CAB" w:rsidRDefault="00D46F76" w:rsidP="00D53BA1">
      <w:pPr>
        <w:pStyle w:val="BodyCopy"/>
        <w:rPr>
          <w:bCs/>
          <w:lang w:val="cs-CZ"/>
        </w:rPr>
      </w:pPr>
      <w:r w:rsidRPr="00B14CAB">
        <w:rPr>
          <w:b/>
          <w:bCs/>
          <w:lang w:val="cs-CZ"/>
        </w:rPr>
        <w:t xml:space="preserve">Praha </w:t>
      </w:r>
      <w:r w:rsidRPr="00EC4F97">
        <w:rPr>
          <w:b/>
          <w:bCs/>
          <w:lang w:val="cs-CZ"/>
        </w:rPr>
        <w:t>–</w:t>
      </w:r>
      <w:r w:rsidR="005029C9" w:rsidRPr="00EC4F97">
        <w:rPr>
          <w:b/>
          <w:bCs/>
          <w:lang w:val="cs-CZ"/>
        </w:rPr>
        <w:t xml:space="preserve"> </w:t>
      </w:r>
      <w:r w:rsidR="002C475B" w:rsidRPr="00EC4F97">
        <w:rPr>
          <w:b/>
          <w:bCs/>
          <w:lang w:val="cs-CZ"/>
        </w:rPr>
        <w:t>30</w:t>
      </w:r>
      <w:r w:rsidR="005029C9" w:rsidRPr="00EC4F97">
        <w:rPr>
          <w:b/>
          <w:bCs/>
          <w:lang w:val="cs-CZ"/>
        </w:rPr>
        <w:t xml:space="preserve">. </w:t>
      </w:r>
      <w:r w:rsidR="002C475B" w:rsidRPr="00EC4F97">
        <w:rPr>
          <w:b/>
          <w:bCs/>
          <w:lang w:val="cs-CZ"/>
        </w:rPr>
        <w:t>března</w:t>
      </w:r>
      <w:r w:rsidR="005029C9" w:rsidRPr="00B14CAB">
        <w:rPr>
          <w:b/>
          <w:bCs/>
          <w:lang w:val="cs-CZ"/>
        </w:rPr>
        <w:t xml:space="preserve"> </w:t>
      </w:r>
      <w:r w:rsidRPr="00B14CAB">
        <w:rPr>
          <w:b/>
          <w:bCs/>
          <w:lang w:val="cs-CZ"/>
        </w:rPr>
        <w:t>2023</w:t>
      </w:r>
      <w:r w:rsidR="00CF2A18" w:rsidRPr="00B14CAB">
        <w:rPr>
          <w:b/>
          <w:bCs/>
          <w:lang w:val="cs-CZ"/>
        </w:rPr>
        <w:t xml:space="preserve"> –</w:t>
      </w:r>
      <w:r w:rsidR="000A0867" w:rsidRPr="00B14CAB">
        <w:rPr>
          <w:b/>
          <w:bCs/>
          <w:lang w:val="cs-CZ"/>
        </w:rPr>
        <w:t xml:space="preserve"> </w:t>
      </w:r>
      <w:r w:rsidR="000A0867" w:rsidRPr="00B14CAB">
        <w:rPr>
          <w:bCs/>
          <w:lang w:val="cs-CZ"/>
        </w:rPr>
        <w:t xml:space="preserve">V posledních letech se pro řadu tuzemských firem stalo naprosto běžné </w:t>
      </w:r>
      <w:r w:rsidR="00645A02" w:rsidRPr="00B14CAB">
        <w:rPr>
          <w:bCs/>
          <w:lang w:val="cs-CZ"/>
        </w:rPr>
        <w:t>akcelerovat</w:t>
      </w:r>
      <w:r w:rsidR="000A0867" w:rsidRPr="00B14CAB">
        <w:rPr>
          <w:bCs/>
          <w:lang w:val="cs-CZ"/>
        </w:rPr>
        <w:t xml:space="preserve"> svůj byznys pomocí dluhového financování. </w:t>
      </w:r>
      <w:r w:rsidR="00645A02" w:rsidRPr="00B14CAB">
        <w:rPr>
          <w:bCs/>
          <w:lang w:val="cs-CZ"/>
        </w:rPr>
        <w:t>V</w:t>
      </w:r>
      <w:r w:rsidR="000C74A8" w:rsidRPr="00B14CAB">
        <w:rPr>
          <w:bCs/>
          <w:lang w:val="cs-CZ"/>
        </w:rPr>
        <w:t>ycházelo</w:t>
      </w:r>
      <w:r w:rsidR="00645A02" w:rsidRPr="00B14CAB">
        <w:rPr>
          <w:bCs/>
          <w:lang w:val="cs-CZ"/>
        </w:rPr>
        <w:t xml:space="preserve"> totiž</w:t>
      </w:r>
      <w:r w:rsidR="000C74A8" w:rsidRPr="00B14CAB">
        <w:rPr>
          <w:bCs/>
          <w:lang w:val="cs-CZ"/>
        </w:rPr>
        <w:t xml:space="preserve"> levně</w:t>
      </w:r>
      <w:r w:rsidR="00E274C6" w:rsidRPr="00B14CAB">
        <w:rPr>
          <w:bCs/>
          <w:lang w:val="cs-CZ"/>
        </w:rPr>
        <w:t xml:space="preserve"> nejen u bank, ale i </w:t>
      </w:r>
      <w:r w:rsidR="00645A02" w:rsidRPr="00B14CAB">
        <w:rPr>
          <w:bCs/>
          <w:lang w:val="cs-CZ"/>
        </w:rPr>
        <w:t>třeba s</w:t>
      </w:r>
      <w:r w:rsidR="00D570C5" w:rsidRPr="00B14CAB">
        <w:rPr>
          <w:bCs/>
          <w:lang w:val="cs-CZ"/>
        </w:rPr>
        <w:t> </w:t>
      </w:r>
      <w:r w:rsidR="00645A02" w:rsidRPr="00B14CAB">
        <w:rPr>
          <w:bCs/>
          <w:lang w:val="cs-CZ"/>
        </w:rPr>
        <w:t>využitím</w:t>
      </w:r>
      <w:r w:rsidR="000A0867" w:rsidRPr="00B14CAB">
        <w:rPr>
          <w:bCs/>
          <w:lang w:val="cs-CZ"/>
        </w:rPr>
        <w:t xml:space="preserve"> podnikových </w:t>
      </w:r>
      <w:r w:rsidR="000C74A8" w:rsidRPr="00B14CAB">
        <w:rPr>
          <w:bCs/>
          <w:lang w:val="cs-CZ"/>
        </w:rPr>
        <w:t>dluhopisů</w:t>
      </w:r>
      <w:r w:rsidR="000A0867" w:rsidRPr="00B14CAB">
        <w:rPr>
          <w:bCs/>
          <w:lang w:val="cs-CZ"/>
        </w:rPr>
        <w:t xml:space="preserve">. </w:t>
      </w:r>
      <w:r w:rsidR="00D570C5" w:rsidRPr="00B14CAB">
        <w:rPr>
          <w:bCs/>
          <w:lang w:val="cs-CZ"/>
        </w:rPr>
        <w:t>Ty byly kromě nízkých úroků oblíbené i kvůli snazšímu vydávání a</w:t>
      </w:r>
      <w:r w:rsidR="00765ADC" w:rsidRPr="00B14CAB">
        <w:rPr>
          <w:bCs/>
          <w:lang w:val="cs-CZ"/>
        </w:rPr>
        <w:t> </w:t>
      </w:r>
      <w:r w:rsidR="00D570C5" w:rsidRPr="00B14CAB">
        <w:rPr>
          <w:bCs/>
          <w:lang w:val="cs-CZ"/>
        </w:rPr>
        <w:t xml:space="preserve">menším </w:t>
      </w:r>
      <w:r w:rsidR="00765ADC" w:rsidRPr="00B14CAB">
        <w:rPr>
          <w:bCs/>
          <w:lang w:val="cs-CZ"/>
        </w:rPr>
        <w:t>náro</w:t>
      </w:r>
      <w:r w:rsidR="00D570C5" w:rsidRPr="00B14CAB">
        <w:rPr>
          <w:bCs/>
          <w:lang w:val="cs-CZ"/>
        </w:rPr>
        <w:t xml:space="preserve">kům na emitenta oproti požadavkům bank. </w:t>
      </w:r>
      <w:r w:rsidR="000C74A8" w:rsidRPr="00B14CAB">
        <w:rPr>
          <w:bCs/>
          <w:lang w:val="cs-CZ"/>
        </w:rPr>
        <w:t xml:space="preserve">Nicméně </w:t>
      </w:r>
      <w:r w:rsidR="00D527E3" w:rsidRPr="00B14CAB">
        <w:rPr>
          <w:bCs/>
          <w:lang w:val="cs-CZ"/>
        </w:rPr>
        <w:t xml:space="preserve">dříve </w:t>
      </w:r>
      <w:r w:rsidR="00645A02" w:rsidRPr="00B14CAB">
        <w:rPr>
          <w:bCs/>
          <w:lang w:val="cs-CZ"/>
        </w:rPr>
        <w:t xml:space="preserve">velmi </w:t>
      </w:r>
      <w:r w:rsidR="00E274C6" w:rsidRPr="00B14CAB">
        <w:rPr>
          <w:bCs/>
          <w:lang w:val="cs-CZ"/>
        </w:rPr>
        <w:t xml:space="preserve">výhodné </w:t>
      </w:r>
      <w:r w:rsidR="005C04D6" w:rsidRPr="00B14CAB">
        <w:rPr>
          <w:bCs/>
          <w:lang w:val="cs-CZ"/>
        </w:rPr>
        <w:t xml:space="preserve">tržní </w:t>
      </w:r>
      <w:r w:rsidR="00E274C6" w:rsidRPr="00B14CAB">
        <w:rPr>
          <w:bCs/>
          <w:lang w:val="cs-CZ"/>
        </w:rPr>
        <w:t xml:space="preserve">podmínky </w:t>
      </w:r>
      <w:r w:rsidR="005C04D6" w:rsidRPr="00B14CAB">
        <w:rPr>
          <w:bCs/>
          <w:lang w:val="cs-CZ"/>
        </w:rPr>
        <w:t xml:space="preserve">jsou </w:t>
      </w:r>
      <w:r w:rsidR="00EC4F97">
        <w:rPr>
          <w:bCs/>
          <w:lang w:val="cs-CZ"/>
        </w:rPr>
        <w:t xml:space="preserve">nyní </w:t>
      </w:r>
      <w:r w:rsidR="005C04D6" w:rsidRPr="00B14CAB">
        <w:rPr>
          <w:bCs/>
          <w:lang w:val="cs-CZ"/>
        </w:rPr>
        <w:t>pryč</w:t>
      </w:r>
      <w:r w:rsidR="000A0867" w:rsidRPr="00B14CAB">
        <w:rPr>
          <w:bCs/>
          <w:lang w:val="cs-CZ"/>
        </w:rPr>
        <w:t xml:space="preserve">. </w:t>
      </w:r>
      <w:r w:rsidR="00645A02" w:rsidRPr="00B14CAB">
        <w:rPr>
          <w:bCs/>
          <w:lang w:val="cs-CZ"/>
        </w:rPr>
        <w:t xml:space="preserve">Financování se díky </w:t>
      </w:r>
      <w:r w:rsidR="000A0867" w:rsidRPr="00B14CAB">
        <w:rPr>
          <w:bCs/>
          <w:lang w:val="cs-CZ"/>
        </w:rPr>
        <w:t>rostoucí</w:t>
      </w:r>
      <w:r w:rsidR="00645A02" w:rsidRPr="00B14CAB">
        <w:rPr>
          <w:bCs/>
          <w:lang w:val="cs-CZ"/>
        </w:rPr>
        <w:t>m</w:t>
      </w:r>
      <w:r w:rsidR="000A0867" w:rsidRPr="00B14CAB">
        <w:rPr>
          <w:bCs/>
          <w:lang w:val="cs-CZ"/>
        </w:rPr>
        <w:t xml:space="preserve"> úrok</w:t>
      </w:r>
      <w:r w:rsidR="00645A02" w:rsidRPr="00B14CAB">
        <w:rPr>
          <w:bCs/>
          <w:lang w:val="cs-CZ"/>
        </w:rPr>
        <w:t xml:space="preserve">ům až </w:t>
      </w:r>
      <w:r w:rsidR="000A0867" w:rsidRPr="00B14CAB">
        <w:rPr>
          <w:bCs/>
          <w:lang w:val="cs-CZ"/>
        </w:rPr>
        <w:t>trojnásobně</w:t>
      </w:r>
      <w:r w:rsidR="00645A02" w:rsidRPr="00B14CAB">
        <w:rPr>
          <w:bCs/>
          <w:lang w:val="cs-CZ"/>
        </w:rPr>
        <w:t xml:space="preserve"> prodražuje, takže</w:t>
      </w:r>
      <w:r w:rsidR="00765ADC" w:rsidRPr="00B14CAB">
        <w:rPr>
          <w:bCs/>
          <w:lang w:val="cs-CZ"/>
        </w:rPr>
        <w:t> </w:t>
      </w:r>
      <w:r w:rsidR="00645A02" w:rsidRPr="00B14CAB">
        <w:rPr>
          <w:bCs/>
          <w:lang w:val="cs-CZ"/>
        </w:rPr>
        <w:t>ně</w:t>
      </w:r>
      <w:r w:rsidR="000C74A8" w:rsidRPr="00B14CAB">
        <w:rPr>
          <w:bCs/>
          <w:lang w:val="cs-CZ"/>
        </w:rPr>
        <w:t xml:space="preserve">které společnosti </w:t>
      </w:r>
      <w:r w:rsidR="00D570C5" w:rsidRPr="00B14CAB">
        <w:rPr>
          <w:bCs/>
          <w:lang w:val="cs-CZ"/>
        </w:rPr>
        <w:t>budou</w:t>
      </w:r>
      <w:r w:rsidR="00261E96" w:rsidRPr="00B14CAB">
        <w:rPr>
          <w:bCs/>
          <w:lang w:val="cs-CZ"/>
        </w:rPr>
        <w:t xml:space="preserve"> muset </w:t>
      </w:r>
      <w:r w:rsidR="005C04D6" w:rsidRPr="00B14CAB">
        <w:rPr>
          <w:bCs/>
          <w:lang w:val="cs-CZ"/>
        </w:rPr>
        <w:t>hledat zdroje, jak dražší f</w:t>
      </w:r>
      <w:r w:rsidR="00EC4F97">
        <w:rPr>
          <w:bCs/>
          <w:lang w:val="cs-CZ"/>
        </w:rPr>
        <w:t>i</w:t>
      </w:r>
      <w:r w:rsidR="005C04D6" w:rsidRPr="00B14CAB">
        <w:rPr>
          <w:bCs/>
          <w:lang w:val="cs-CZ"/>
        </w:rPr>
        <w:t>nancování ustát</w:t>
      </w:r>
      <w:r w:rsidR="000C74A8" w:rsidRPr="00B14CAB">
        <w:rPr>
          <w:bCs/>
          <w:lang w:val="cs-CZ"/>
        </w:rPr>
        <w:t xml:space="preserve">. </w:t>
      </w:r>
      <w:r w:rsidR="00293D56" w:rsidRPr="00B14CAB">
        <w:rPr>
          <w:bCs/>
          <w:lang w:val="cs-CZ"/>
        </w:rPr>
        <w:t xml:space="preserve">Nicméně vlna </w:t>
      </w:r>
      <w:r w:rsidR="00D570C5" w:rsidRPr="00B14CAB">
        <w:rPr>
          <w:bCs/>
          <w:lang w:val="cs-CZ"/>
        </w:rPr>
        <w:t>nucený</w:t>
      </w:r>
      <w:r w:rsidR="00293D56" w:rsidRPr="00B14CAB">
        <w:rPr>
          <w:bCs/>
          <w:lang w:val="cs-CZ"/>
        </w:rPr>
        <w:t>ch</w:t>
      </w:r>
      <w:r w:rsidR="00D570C5" w:rsidRPr="00B14CAB">
        <w:rPr>
          <w:bCs/>
          <w:lang w:val="cs-CZ"/>
        </w:rPr>
        <w:t xml:space="preserve"> prodejů </w:t>
      </w:r>
      <w:r w:rsidR="003C1FE3">
        <w:rPr>
          <w:bCs/>
          <w:lang w:val="cs-CZ"/>
        </w:rPr>
        <w:t>se </w:t>
      </w:r>
      <w:r w:rsidR="00D570C5" w:rsidRPr="00B14CAB">
        <w:rPr>
          <w:bCs/>
          <w:lang w:val="cs-CZ"/>
        </w:rPr>
        <w:t>na</w:t>
      </w:r>
      <w:r w:rsidR="00765ADC" w:rsidRPr="00B14CAB">
        <w:rPr>
          <w:bCs/>
          <w:lang w:val="cs-CZ"/>
        </w:rPr>
        <w:t> </w:t>
      </w:r>
      <w:r w:rsidR="00D570C5" w:rsidRPr="00B14CAB">
        <w:rPr>
          <w:bCs/>
          <w:lang w:val="cs-CZ"/>
        </w:rPr>
        <w:t>tuzemském trhu</w:t>
      </w:r>
      <w:r w:rsidR="00261E96" w:rsidRPr="00B14CAB">
        <w:rPr>
          <w:bCs/>
          <w:lang w:val="cs-CZ"/>
        </w:rPr>
        <w:t xml:space="preserve"> </w:t>
      </w:r>
      <w:r w:rsidR="00EC4F97">
        <w:rPr>
          <w:bCs/>
          <w:lang w:val="cs-CZ"/>
        </w:rPr>
        <w:t xml:space="preserve">komerčních realit </w:t>
      </w:r>
      <w:r w:rsidR="005C04D6" w:rsidRPr="00B14CAB">
        <w:rPr>
          <w:bCs/>
          <w:lang w:val="cs-CZ"/>
        </w:rPr>
        <w:t>zatím nekoná</w:t>
      </w:r>
      <w:r w:rsidR="00293D56" w:rsidRPr="00B14CAB">
        <w:rPr>
          <w:bCs/>
          <w:lang w:val="cs-CZ"/>
        </w:rPr>
        <w:t xml:space="preserve">, </w:t>
      </w:r>
      <w:r w:rsidR="005C04D6" w:rsidRPr="00B14CAB">
        <w:rPr>
          <w:bCs/>
          <w:lang w:val="cs-CZ"/>
        </w:rPr>
        <w:t xml:space="preserve">komentuje </w:t>
      </w:r>
      <w:r w:rsidR="00D570C5" w:rsidRPr="00B14CAB">
        <w:rPr>
          <w:b/>
          <w:lang w:val="cs-CZ"/>
        </w:rPr>
        <w:t xml:space="preserve">Vítězslav Doležal, </w:t>
      </w:r>
      <w:r w:rsidR="00EC4F97">
        <w:rPr>
          <w:b/>
          <w:lang w:val="cs-CZ"/>
        </w:rPr>
        <w:t>ředitel</w:t>
      </w:r>
      <w:r w:rsidR="00EC4F97" w:rsidRPr="00B14CAB">
        <w:rPr>
          <w:b/>
          <w:lang w:val="cs-CZ"/>
        </w:rPr>
        <w:t xml:space="preserve"> </w:t>
      </w:r>
      <w:r w:rsidR="00D570C5" w:rsidRPr="00B14CAB">
        <w:rPr>
          <w:b/>
          <w:lang w:val="cs-CZ"/>
        </w:rPr>
        <w:t>v týmu oddělení investic v</w:t>
      </w:r>
      <w:r w:rsidR="00765ADC" w:rsidRPr="00B14CAB">
        <w:rPr>
          <w:b/>
          <w:lang w:val="cs-CZ"/>
        </w:rPr>
        <w:t> </w:t>
      </w:r>
      <w:r w:rsidR="00D570C5" w:rsidRPr="00B14CAB">
        <w:rPr>
          <w:b/>
          <w:lang w:val="cs-CZ"/>
        </w:rPr>
        <w:t>realitně-poradenské společnosti CBRE</w:t>
      </w:r>
      <w:r w:rsidR="006049D9" w:rsidRPr="00B14CAB">
        <w:rPr>
          <w:bCs/>
          <w:lang w:val="cs-CZ"/>
        </w:rPr>
        <w:t>:</w:t>
      </w:r>
    </w:p>
    <w:p w14:paraId="2A23DFA3" w14:textId="77777777" w:rsidR="00D570C5" w:rsidRPr="00B14CAB" w:rsidRDefault="00D570C5" w:rsidP="00D53BA1">
      <w:pPr>
        <w:pStyle w:val="BodyCopy"/>
        <w:rPr>
          <w:bCs/>
          <w:lang w:val="cs-CZ"/>
        </w:rPr>
      </w:pPr>
    </w:p>
    <w:p w14:paraId="61749BDC" w14:textId="3DA90157" w:rsidR="00765ADC" w:rsidRPr="00B14CAB" w:rsidRDefault="00D570C5" w:rsidP="00F427B1">
      <w:pPr>
        <w:pStyle w:val="BodyCopy"/>
        <w:rPr>
          <w:bCs/>
          <w:i/>
          <w:iCs/>
          <w:lang w:val="cs-CZ"/>
        </w:rPr>
      </w:pPr>
      <w:r w:rsidRPr="00B14CAB">
        <w:rPr>
          <w:bCs/>
          <w:i/>
          <w:iCs/>
          <w:lang w:val="cs-CZ"/>
        </w:rPr>
        <w:t>„Financování podražilo</w:t>
      </w:r>
      <w:r w:rsidR="005C04D6" w:rsidRPr="00B14CAB">
        <w:rPr>
          <w:bCs/>
          <w:i/>
          <w:iCs/>
          <w:lang w:val="cs-CZ"/>
        </w:rPr>
        <w:t xml:space="preserve"> významně</w:t>
      </w:r>
      <w:r w:rsidR="00EC4F97">
        <w:rPr>
          <w:bCs/>
          <w:i/>
          <w:iCs/>
          <w:lang w:val="cs-CZ"/>
        </w:rPr>
        <w:t>, a to</w:t>
      </w:r>
      <w:r w:rsidR="005C04D6" w:rsidRPr="00B14CAB">
        <w:rPr>
          <w:bCs/>
          <w:i/>
          <w:iCs/>
          <w:lang w:val="cs-CZ"/>
        </w:rPr>
        <w:t xml:space="preserve"> v relativně krátké době</w:t>
      </w:r>
      <w:r w:rsidRPr="00B14CAB">
        <w:rPr>
          <w:bCs/>
          <w:i/>
          <w:iCs/>
          <w:lang w:val="cs-CZ"/>
        </w:rPr>
        <w:t>. Je typicky třikrát dražší, a to v průměru o 400</w:t>
      </w:r>
      <w:r w:rsidR="003C1FE3">
        <w:rPr>
          <w:bCs/>
          <w:i/>
          <w:iCs/>
          <w:lang w:val="cs-CZ"/>
        </w:rPr>
        <w:t xml:space="preserve"> až </w:t>
      </w:r>
      <w:r w:rsidR="005C04D6" w:rsidRPr="00B14CAB">
        <w:rPr>
          <w:bCs/>
          <w:i/>
          <w:iCs/>
          <w:lang w:val="cs-CZ"/>
        </w:rPr>
        <w:t>600</w:t>
      </w:r>
      <w:r w:rsidRPr="00B14CAB">
        <w:rPr>
          <w:bCs/>
          <w:i/>
          <w:iCs/>
          <w:lang w:val="cs-CZ"/>
        </w:rPr>
        <w:t xml:space="preserve"> bazických bodů.</w:t>
      </w:r>
      <w:r w:rsidR="006049D9" w:rsidRPr="00B14CAB">
        <w:rPr>
          <w:bCs/>
          <w:i/>
          <w:iCs/>
          <w:lang w:val="cs-CZ"/>
        </w:rPr>
        <w:t xml:space="preserve"> </w:t>
      </w:r>
      <w:r w:rsidRPr="00B14CAB">
        <w:rPr>
          <w:bCs/>
          <w:i/>
          <w:iCs/>
          <w:lang w:val="cs-CZ"/>
        </w:rPr>
        <w:t>I</w:t>
      </w:r>
      <w:r w:rsidR="00765ADC" w:rsidRPr="00B14CAB">
        <w:rPr>
          <w:bCs/>
          <w:i/>
          <w:iCs/>
          <w:lang w:val="cs-CZ"/>
        </w:rPr>
        <w:t> </w:t>
      </w:r>
      <w:r w:rsidRPr="00B14CAB">
        <w:rPr>
          <w:bCs/>
          <w:i/>
          <w:iCs/>
          <w:lang w:val="cs-CZ"/>
        </w:rPr>
        <w:t xml:space="preserve">přesto </w:t>
      </w:r>
      <w:r w:rsidR="00F277B3" w:rsidRPr="00B14CAB">
        <w:rPr>
          <w:bCs/>
          <w:i/>
          <w:iCs/>
          <w:lang w:val="cs-CZ"/>
        </w:rPr>
        <w:t xml:space="preserve">na trhu nevidíme nadstandardní míru tzv. vynucených prodejů, což je dáno </w:t>
      </w:r>
      <w:r w:rsidR="00261E96" w:rsidRPr="00B14CAB">
        <w:rPr>
          <w:bCs/>
          <w:i/>
          <w:iCs/>
          <w:lang w:val="cs-CZ"/>
        </w:rPr>
        <w:t>hned několika</w:t>
      </w:r>
      <w:r w:rsidR="00F277B3" w:rsidRPr="00B14CAB">
        <w:rPr>
          <w:bCs/>
          <w:i/>
          <w:iCs/>
          <w:lang w:val="cs-CZ"/>
        </w:rPr>
        <w:t xml:space="preserve"> </w:t>
      </w:r>
      <w:r w:rsidR="00261E96" w:rsidRPr="00B14CAB">
        <w:rPr>
          <w:bCs/>
          <w:i/>
          <w:iCs/>
          <w:lang w:val="cs-CZ"/>
        </w:rPr>
        <w:t>faktory. Za prvé, v</w:t>
      </w:r>
      <w:r w:rsidR="002E278C" w:rsidRPr="00B14CAB">
        <w:rPr>
          <w:bCs/>
          <w:i/>
          <w:iCs/>
          <w:lang w:val="cs-CZ"/>
        </w:rPr>
        <w:t xml:space="preserve">ětšina investorů </w:t>
      </w:r>
      <w:r w:rsidR="00261E96" w:rsidRPr="00B14CAB">
        <w:rPr>
          <w:bCs/>
          <w:i/>
          <w:iCs/>
          <w:lang w:val="cs-CZ"/>
        </w:rPr>
        <w:t>si u</w:t>
      </w:r>
      <w:r w:rsidR="002E278C" w:rsidRPr="00B14CAB">
        <w:rPr>
          <w:bCs/>
          <w:i/>
          <w:iCs/>
          <w:lang w:val="cs-CZ"/>
        </w:rPr>
        <w:t>držela rozumn</w:t>
      </w:r>
      <w:r w:rsidR="00261E96" w:rsidRPr="00B14CAB">
        <w:rPr>
          <w:bCs/>
          <w:i/>
          <w:iCs/>
          <w:lang w:val="cs-CZ"/>
        </w:rPr>
        <w:t>ou</w:t>
      </w:r>
      <w:r w:rsidR="002E278C" w:rsidRPr="00B14CAB">
        <w:rPr>
          <w:bCs/>
          <w:i/>
          <w:iCs/>
          <w:lang w:val="cs-CZ"/>
        </w:rPr>
        <w:t xml:space="preserve"> úrov</w:t>
      </w:r>
      <w:r w:rsidR="00261E96" w:rsidRPr="00B14CAB">
        <w:rPr>
          <w:bCs/>
          <w:i/>
          <w:iCs/>
          <w:lang w:val="cs-CZ"/>
        </w:rPr>
        <w:t>eň</w:t>
      </w:r>
      <w:r w:rsidR="002E278C" w:rsidRPr="00B14CAB">
        <w:rPr>
          <w:bCs/>
          <w:i/>
          <w:iCs/>
          <w:lang w:val="cs-CZ"/>
        </w:rPr>
        <w:t xml:space="preserve"> LTV</w:t>
      </w:r>
      <w:r w:rsidR="00261E96" w:rsidRPr="00B14CAB">
        <w:rPr>
          <w:bCs/>
          <w:i/>
          <w:iCs/>
          <w:lang w:val="cs-CZ"/>
        </w:rPr>
        <w:t>, tedy poměr mezi výší úvěru a</w:t>
      </w:r>
      <w:r w:rsidR="00765ADC" w:rsidRPr="00B14CAB">
        <w:rPr>
          <w:bCs/>
          <w:i/>
          <w:iCs/>
          <w:lang w:val="cs-CZ"/>
        </w:rPr>
        <w:t> </w:t>
      </w:r>
      <w:r w:rsidR="00261E96" w:rsidRPr="00B14CAB">
        <w:rPr>
          <w:bCs/>
          <w:i/>
          <w:iCs/>
          <w:lang w:val="cs-CZ"/>
        </w:rPr>
        <w:t xml:space="preserve">hodnotou </w:t>
      </w:r>
      <w:r w:rsidR="005C04D6" w:rsidRPr="00B14CAB">
        <w:rPr>
          <w:bCs/>
          <w:i/>
          <w:iCs/>
          <w:lang w:val="cs-CZ"/>
        </w:rPr>
        <w:t xml:space="preserve">předmětné </w:t>
      </w:r>
      <w:r w:rsidR="00261E96" w:rsidRPr="00B14CAB">
        <w:rPr>
          <w:bCs/>
          <w:i/>
          <w:iCs/>
          <w:lang w:val="cs-CZ"/>
        </w:rPr>
        <w:t>nemovitosti. Ta se</w:t>
      </w:r>
      <w:r w:rsidR="008E7449" w:rsidRPr="00B14CAB">
        <w:rPr>
          <w:bCs/>
          <w:i/>
          <w:iCs/>
          <w:lang w:val="cs-CZ"/>
        </w:rPr>
        <w:t xml:space="preserve"> tradičně</w:t>
      </w:r>
      <w:r w:rsidR="00261E96" w:rsidRPr="00B14CAB">
        <w:rPr>
          <w:bCs/>
          <w:i/>
          <w:iCs/>
          <w:lang w:val="cs-CZ"/>
        </w:rPr>
        <w:t xml:space="preserve"> pohyb</w:t>
      </w:r>
      <w:r w:rsidR="005C04D6" w:rsidRPr="00B14CAB">
        <w:rPr>
          <w:bCs/>
          <w:i/>
          <w:iCs/>
          <w:lang w:val="cs-CZ"/>
        </w:rPr>
        <w:t>ovala</w:t>
      </w:r>
      <w:r w:rsidR="00261E96" w:rsidRPr="00B14CAB">
        <w:rPr>
          <w:bCs/>
          <w:i/>
          <w:iCs/>
          <w:lang w:val="cs-CZ"/>
        </w:rPr>
        <w:t xml:space="preserve"> </w:t>
      </w:r>
      <w:r w:rsidR="005C04D6" w:rsidRPr="00B14CAB">
        <w:rPr>
          <w:bCs/>
          <w:i/>
          <w:iCs/>
          <w:lang w:val="cs-CZ"/>
        </w:rPr>
        <w:t xml:space="preserve">k </w:t>
      </w:r>
      <w:r w:rsidR="002E278C" w:rsidRPr="00B14CAB">
        <w:rPr>
          <w:bCs/>
          <w:i/>
          <w:iCs/>
          <w:lang w:val="cs-CZ"/>
        </w:rPr>
        <w:t>60</w:t>
      </w:r>
      <w:r w:rsidR="00261E96" w:rsidRPr="00B14CAB">
        <w:rPr>
          <w:bCs/>
          <w:i/>
          <w:iCs/>
          <w:lang w:val="cs-CZ"/>
        </w:rPr>
        <w:t xml:space="preserve"> </w:t>
      </w:r>
      <w:r w:rsidR="002E278C" w:rsidRPr="00B14CAB">
        <w:rPr>
          <w:bCs/>
          <w:i/>
          <w:iCs/>
          <w:lang w:val="cs-CZ"/>
        </w:rPr>
        <w:t>%</w:t>
      </w:r>
      <w:r w:rsidR="008E7449" w:rsidRPr="00B14CAB">
        <w:rPr>
          <w:bCs/>
          <w:i/>
          <w:iCs/>
          <w:lang w:val="cs-CZ"/>
        </w:rPr>
        <w:t xml:space="preserve"> a i díky tomu společnosti </w:t>
      </w:r>
      <w:r w:rsidR="002E278C" w:rsidRPr="00B14CAB">
        <w:rPr>
          <w:bCs/>
          <w:i/>
          <w:iCs/>
          <w:lang w:val="cs-CZ"/>
        </w:rPr>
        <w:t>zatím neporušil</w:t>
      </w:r>
      <w:r w:rsidR="008E7449" w:rsidRPr="00B14CAB">
        <w:rPr>
          <w:bCs/>
          <w:i/>
          <w:iCs/>
          <w:lang w:val="cs-CZ"/>
        </w:rPr>
        <w:t>y</w:t>
      </w:r>
      <w:r w:rsidR="002E278C" w:rsidRPr="00B14CAB">
        <w:rPr>
          <w:bCs/>
          <w:i/>
          <w:iCs/>
          <w:lang w:val="cs-CZ"/>
        </w:rPr>
        <w:t xml:space="preserve"> podmínky bank, </w:t>
      </w:r>
      <w:r w:rsidR="00993BEF" w:rsidRPr="00B14CAB">
        <w:rPr>
          <w:bCs/>
          <w:i/>
          <w:iCs/>
          <w:lang w:val="cs-CZ"/>
        </w:rPr>
        <w:t xml:space="preserve">kam </w:t>
      </w:r>
      <w:r w:rsidR="00765ADC" w:rsidRPr="00B14CAB">
        <w:rPr>
          <w:bCs/>
          <w:i/>
          <w:iCs/>
          <w:lang w:val="cs-CZ"/>
        </w:rPr>
        <w:t xml:space="preserve">mj. </w:t>
      </w:r>
      <w:r w:rsidR="00993BEF" w:rsidRPr="00B14CAB">
        <w:rPr>
          <w:bCs/>
          <w:i/>
          <w:iCs/>
          <w:lang w:val="cs-CZ"/>
        </w:rPr>
        <w:t>patří</w:t>
      </w:r>
      <w:r w:rsidR="008E7449" w:rsidRPr="00B14CAB">
        <w:rPr>
          <w:bCs/>
          <w:i/>
          <w:iCs/>
          <w:lang w:val="cs-CZ"/>
        </w:rPr>
        <w:t xml:space="preserve"> u</w:t>
      </w:r>
      <w:r w:rsidR="002E278C" w:rsidRPr="00B14CAB">
        <w:rPr>
          <w:bCs/>
          <w:i/>
          <w:iCs/>
          <w:lang w:val="cs-CZ"/>
        </w:rPr>
        <w:t>kazatel krytí dluhové služby</w:t>
      </w:r>
      <w:r w:rsidR="008E7449" w:rsidRPr="00B14CAB">
        <w:rPr>
          <w:bCs/>
          <w:i/>
          <w:iCs/>
          <w:lang w:val="cs-CZ"/>
        </w:rPr>
        <w:t xml:space="preserve"> DSCR</w:t>
      </w:r>
      <w:r w:rsidR="002E278C" w:rsidRPr="00B14CAB">
        <w:rPr>
          <w:bCs/>
          <w:i/>
          <w:iCs/>
          <w:lang w:val="cs-CZ"/>
        </w:rPr>
        <w:t>.</w:t>
      </w:r>
      <w:r w:rsidR="00261E96" w:rsidRPr="00B14CAB">
        <w:rPr>
          <w:bCs/>
          <w:i/>
          <w:iCs/>
          <w:lang w:val="cs-CZ"/>
        </w:rPr>
        <w:t xml:space="preserve"> Za</w:t>
      </w:r>
      <w:r w:rsidR="003C1FE3">
        <w:rPr>
          <w:bCs/>
          <w:i/>
          <w:iCs/>
          <w:lang w:val="cs-CZ"/>
        </w:rPr>
        <w:t> </w:t>
      </w:r>
      <w:r w:rsidR="00261E96" w:rsidRPr="00B14CAB">
        <w:rPr>
          <w:bCs/>
          <w:i/>
          <w:iCs/>
          <w:lang w:val="cs-CZ"/>
        </w:rPr>
        <w:t xml:space="preserve">druhé, </w:t>
      </w:r>
      <w:r w:rsidR="008E7449" w:rsidRPr="00B14CAB">
        <w:rPr>
          <w:bCs/>
          <w:i/>
          <w:iCs/>
          <w:lang w:val="cs-CZ"/>
        </w:rPr>
        <w:t>hodnota</w:t>
      </w:r>
      <w:r w:rsidR="002E278C" w:rsidRPr="00B14CAB">
        <w:rPr>
          <w:bCs/>
          <w:i/>
          <w:iCs/>
          <w:lang w:val="cs-CZ"/>
        </w:rPr>
        <w:t xml:space="preserve"> komerčních nemovitostí zatím</w:t>
      </w:r>
      <w:r w:rsidR="008E7449" w:rsidRPr="00B14CAB">
        <w:rPr>
          <w:bCs/>
          <w:i/>
          <w:iCs/>
          <w:lang w:val="cs-CZ"/>
        </w:rPr>
        <w:t xml:space="preserve"> </w:t>
      </w:r>
      <w:r w:rsidR="002E278C" w:rsidRPr="00B14CAB">
        <w:rPr>
          <w:bCs/>
          <w:i/>
          <w:iCs/>
          <w:lang w:val="cs-CZ"/>
        </w:rPr>
        <w:t>poklesl</w:t>
      </w:r>
      <w:r w:rsidR="008E7449" w:rsidRPr="00B14CAB">
        <w:rPr>
          <w:bCs/>
          <w:i/>
          <w:iCs/>
          <w:lang w:val="cs-CZ"/>
        </w:rPr>
        <w:t>a</w:t>
      </w:r>
      <w:r w:rsidR="005C04D6" w:rsidRPr="00B14CAB">
        <w:rPr>
          <w:bCs/>
          <w:i/>
          <w:iCs/>
          <w:lang w:val="cs-CZ"/>
        </w:rPr>
        <w:t xml:space="preserve"> jen mírně</w:t>
      </w:r>
      <w:r w:rsidR="008E7449" w:rsidRPr="00B14CAB">
        <w:rPr>
          <w:bCs/>
          <w:i/>
          <w:iCs/>
          <w:lang w:val="cs-CZ"/>
        </w:rPr>
        <w:t xml:space="preserve">. Cenu napříč segmenty </w:t>
      </w:r>
      <w:r w:rsidR="002E278C" w:rsidRPr="00B14CAB">
        <w:rPr>
          <w:bCs/>
          <w:i/>
          <w:iCs/>
          <w:lang w:val="cs-CZ"/>
        </w:rPr>
        <w:t>stále drží zdravý trh pronájm</w:t>
      </w:r>
      <w:r w:rsidR="008E7449" w:rsidRPr="00B14CAB">
        <w:rPr>
          <w:bCs/>
          <w:i/>
          <w:iCs/>
          <w:lang w:val="cs-CZ"/>
        </w:rPr>
        <w:t>ů</w:t>
      </w:r>
      <w:r w:rsidR="002E278C" w:rsidRPr="00B14CAB">
        <w:rPr>
          <w:bCs/>
          <w:i/>
          <w:iCs/>
          <w:lang w:val="cs-CZ"/>
        </w:rPr>
        <w:t xml:space="preserve"> </w:t>
      </w:r>
      <w:r w:rsidR="008E7449" w:rsidRPr="00B14CAB">
        <w:rPr>
          <w:bCs/>
          <w:i/>
          <w:iCs/>
          <w:lang w:val="cs-CZ"/>
        </w:rPr>
        <w:t>v</w:t>
      </w:r>
      <w:r w:rsidR="005C04D6" w:rsidRPr="00B14CAB">
        <w:rPr>
          <w:bCs/>
          <w:i/>
          <w:iCs/>
          <w:lang w:val="cs-CZ"/>
        </w:rPr>
        <w:t> </w:t>
      </w:r>
      <w:r w:rsidR="008E7449" w:rsidRPr="00B14CAB">
        <w:rPr>
          <w:bCs/>
          <w:i/>
          <w:iCs/>
          <w:lang w:val="cs-CZ"/>
        </w:rPr>
        <w:t>kombinaci se</w:t>
      </w:r>
      <w:r w:rsidR="002E278C" w:rsidRPr="00B14CAB">
        <w:rPr>
          <w:bCs/>
          <w:i/>
          <w:iCs/>
          <w:lang w:val="cs-CZ"/>
        </w:rPr>
        <w:t xml:space="preserve"> slabou výstavbou a proporčním navýšením nájmu o </w:t>
      </w:r>
      <w:r w:rsidR="005C04D6" w:rsidRPr="00B14CAB">
        <w:rPr>
          <w:bCs/>
          <w:i/>
          <w:iCs/>
          <w:lang w:val="cs-CZ"/>
        </w:rPr>
        <w:t xml:space="preserve">nadstandardně vysokou </w:t>
      </w:r>
      <w:r w:rsidR="002E278C" w:rsidRPr="00B14CAB">
        <w:rPr>
          <w:bCs/>
          <w:i/>
          <w:iCs/>
          <w:lang w:val="cs-CZ"/>
        </w:rPr>
        <w:t>inflac</w:t>
      </w:r>
      <w:r w:rsidR="00EC4F97">
        <w:rPr>
          <w:bCs/>
          <w:i/>
          <w:iCs/>
          <w:lang w:val="cs-CZ"/>
        </w:rPr>
        <w:t>i</w:t>
      </w:r>
      <w:r w:rsidR="008E7449" w:rsidRPr="00B14CAB">
        <w:rPr>
          <w:bCs/>
          <w:i/>
          <w:iCs/>
          <w:lang w:val="cs-CZ"/>
        </w:rPr>
        <w:t>. V</w:t>
      </w:r>
      <w:r w:rsidR="00993BEF" w:rsidRPr="00B14CAB">
        <w:rPr>
          <w:bCs/>
          <w:i/>
          <w:iCs/>
          <w:lang w:val="cs-CZ"/>
        </w:rPr>
        <w:t> loňském roce se jednalo o</w:t>
      </w:r>
      <w:r w:rsidR="005C04D6" w:rsidRPr="00B14CAB">
        <w:rPr>
          <w:bCs/>
          <w:i/>
          <w:iCs/>
          <w:lang w:val="cs-CZ"/>
        </w:rPr>
        <w:t xml:space="preserve"> přibližně</w:t>
      </w:r>
      <w:r w:rsidR="00993BEF" w:rsidRPr="00B14CAB">
        <w:rPr>
          <w:bCs/>
          <w:i/>
          <w:iCs/>
          <w:lang w:val="cs-CZ"/>
        </w:rPr>
        <w:t xml:space="preserve"> </w:t>
      </w:r>
      <w:r w:rsidR="008E7449" w:rsidRPr="00B14CAB">
        <w:rPr>
          <w:bCs/>
          <w:i/>
          <w:iCs/>
          <w:lang w:val="cs-CZ"/>
        </w:rPr>
        <w:t>9 % u</w:t>
      </w:r>
      <w:r w:rsidR="002E278C" w:rsidRPr="00B14CAB">
        <w:rPr>
          <w:bCs/>
          <w:i/>
          <w:iCs/>
          <w:lang w:val="cs-CZ"/>
        </w:rPr>
        <w:t xml:space="preserve"> nájm</w:t>
      </w:r>
      <w:r w:rsidR="008E7449" w:rsidRPr="00B14CAB">
        <w:rPr>
          <w:bCs/>
          <w:i/>
          <w:iCs/>
          <w:lang w:val="cs-CZ"/>
        </w:rPr>
        <w:t>ů nominovaných v eurech a 15 % v</w:t>
      </w:r>
      <w:r w:rsidR="003C1FE3">
        <w:rPr>
          <w:bCs/>
          <w:i/>
          <w:iCs/>
          <w:lang w:val="cs-CZ"/>
        </w:rPr>
        <w:t> </w:t>
      </w:r>
      <w:r w:rsidR="002E278C" w:rsidRPr="00B14CAB">
        <w:rPr>
          <w:bCs/>
          <w:i/>
          <w:iCs/>
          <w:lang w:val="cs-CZ"/>
        </w:rPr>
        <w:t>korun</w:t>
      </w:r>
      <w:r w:rsidR="008E7449" w:rsidRPr="00B14CAB">
        <w:rPr>
          <w:bCs/>
          <w:i/>
          <w:iCs/>
          <w:lang w:val="cs-CZ"/>
        </w:rPr>
        <w:t>ách</w:t>
      </w:r>
      <w:r w:rsidR="002E278C" w:rsidRPr="00B14CAB">
        <w:rPr>
          <w:bCs/>
          <w:i/>
          <w:iCs/>
          <w:lang w:val="cs-CZ"/>
        </w:rPr>
        <w:t>.</w:t>
      </w:r>
      <w:r w:rsidR="008E7449" w:rsidRPr="00B14CAB">
        <w:rPr>
          <w:bCs/>
          <w:i/>
          <w:iCs/>
          <w:lang w:val="cs-CZ"/>
        </w:rPr>
        <w:t xml:space="preserve"> </w:t>
      </w:r>
      <w:r w:rsidR="002E278C" w:rsidRPr="00B14CAB">
        <w:rPr>
          <w:bCs/>
          <w:i/>
          <w:iCs/>
          <w:lang w:val="cs-CZ"/>
        </w:rPr>
        <w:t xml:space="preserve">Většina fondů </w:t>
      </w:r>
      <w:r w:rsidR="00765ADC" w:rsidRPr="00B14CAB">
        <w:rPr>
          <w:bCs/>
          <w:i/>
          <w:iCs/>
          <w:lang w:val="cs-CZ"/>
        </w:rPr>
        <w:t xml:space="preserve">tak </w:t>
      </w:r>
      <w:r w:rsidR="008E7449" w:rsidRPr="00B14CAB">
        <w:rPr>
          <w:bCs/>
          <w:i/>
          <w:iCs/>
          <w:lang w:val="cs-CZ"/>
        </w:rPr>
        <w:t>v</w:t>
      </w:r>
      <w:r w:rsidR="00993BEF" w:rsidRPr="00B14CAB">
        <w:rPr>
          <w:bCs/>
          <w:i/>
          <w:iCs/>
          <w:lang w:val="cs-CZ"/>
        </w:rPr>
        <w:t xml:space="preserve"> uplynulém </w:t>
      </w:r>
      <w:r w:rsidR="008E7449" w:rsidRPr="00B14CAB">
        <w:rPr>
          <w:bCs/>
          <w:i/>
          <w:iCs/>
          <w:lang w:val="cs-CZ"/>
        </w:rPr>
        <w:t xml:space="preserve">roce </w:t>
      </w:r>
      <w:r w:rsidR="00765ADC" w:rsidRPr="00B14CAB">
        <w:rPr>
          <w:bCs/>
          <w:i/>
          <w:iCs/>
          <w:lang w:val="cs-CZ"/>
        </w:rPr>
        <w:t xml:space="preserve">vykázala </w:t>
      </w:r>
      <w:r w:rsidR="002E278C" w:rsidRPr="00B14CAB">
        <w:rPr>
          <w:bCs/>
          <w:i/>
          <w:iCs/>
          <w:lang w:val="cs-CZ"/>
        </w:rPr>
        <w:t xml:space="preserve">slušné výnosy, což některé podílníky </w:t>
      </w:r>
      <w:r w:rsidR="008E7449" w:rsidRPr="00B14CAB">
        <w:rPr>
          <w:bCs/>
          <w:i/>
          <w:iCs/>
          <w:lang w:val="cs-CZ"/>
        </w:rPr>
        <w:t xml:space="preserve">přesvědčilo natolik, že se nerozhodli </w:t>
      </w:r>
      <w:r w:rsidR="002E278C" w:rsidRPr="00B14CAB">
        <w:rPr>
          <w:bCs/>
          <w:i/>
          <w:iCs/>
          <w:lang w:val="cs-CZ"/>
        </w:rPr>
        <w:t>k</w:t>
      </w:r>
      <w:r w:rsidR="00993BEF" w:rsidRPr="00B14CAB">
        <w:rPr>
          <w:bCs/>
          <w:i/>
          <w:iCs/>
          <w:lang w:val="cs-CZ"/>
        </w:rPr>
        <w:t> </w:t>
      </w:r>
      <w:r w:rsidR="002E278C" w:rsidRPr="00B14CAB">
        <w:rPr>
          <w:bCs/>
          <w:i/>
          <w:iCs/>
          <w:lang w:val="cs-CZ"/>
        </w:rPr>
        <w:t>výběru</w:t>
      </w:r>
      <w:r w:rsidR="00993BEF" w:rsidRPr="00B14CAB">
        <w:rPr>
          <w:bCs/>
          <w:i/>
          <w:iCs/>
          <w:lang w:val="cs-CZ"/>
        </w:rPr>
        <w:t xml:space="preserve"> finančních</w:t>
      </w:r>
      <w:r w:rsidR="002E278C" w:rsidRPr="00B14CAB">
        <w:rPr>
          <w:bCs/>
          <w:i/>
          <w:iCs/>
          <w:lang w:val="cs-CZ"/>
        </w:rPr>
        <w:t xml:space="preserve"> prostředk</w:t>
      </w:r>
      <w:r w:rsidR="00993BEF" w:rsidRPr="00B14CAB">
        <w:rPr>
          <w:bCs/>
          <w:i/>
          <w:iCs/>
          <w:lang w:val="cs-CZ"/>
        </w:rPr>
        <w:t>ů</w:t>
      </w:r>
      <w:r w:rsidR="002E278C" w:rsidRPr="00B14CAB">
        <w:rPr>
          <w:bCs/>
          <w:i/>
          <w:iCs/>
          <w:lang w:val="cs-CZ"/>
        </w:rPr>
        <w:t>.</w:t>
      </w:r>
      <w:r w:rsidR="00993BEF" w:rsidRPr="00B14CAB">
        <w:rPr>
          <w:bCs/>
          <w:i/>
          <w:iCs/>
          <w:lang w:val="cs-CZ"/>
        </w:rPr>
        <w:t xml:space="preserve"> </w:t>
      </w:r>
      <w:r w:rsidR="00261E96" w:rsidRPr="00B14CAB">
        <w:rPr>
          <w:bCs/>
          <w:i/>
          <w:iCs/>
          <w:lang w:val="cs-CZ"/>
        </w:rPr>
        <w:t>Za třetí, f</w:t>
      </w:r>
      <w:r w:rsidR="002E278C" w:rsidRPr="00B14CAB">
        <w:rPr>
          <w:bCs/>
          <w:i/>
          <w:iCs/>
          <w:lang w:val="cs-CZ"/>
        </w:rPr>
        <w:t>ondy</w:t>
      </w:r>
      <w:r w:rsidR="00993BEF" w:rsidRPr="00B14CAB">
        <w:rPr>
          <w:bCs/>
          <w:i/>
          <w:iCs/>
          <w:lang w:val="cs-CZ"/>
        </w:rPr>
        <w:t xml:space="preserve"> </w:t>
      </w:r>
      <w:r w:rsidR="00765ADC" w:rsidRPr="00B14CAB">
        <w:rPr>
          <w:bCs/>
          <w:i/>
          <w:iCs/>
          <w:lang w:val="cs-CZ"/>
        </w:rPr>
        <w:t xml:space="preserve">jsou </w:t>
      </w:r>
      <w:r w:rsidR="002E278C" w:rsidRPr="00B14CAB">
        <w:rPr>
          <w:bCs/>
          <w:i/>
          <w:iCs/>
          <w:lang w:val="cs-CZ"/>
        </w:rPr>
        <w:t>ze zákona</w:t>
      </w:r>
      <w:r w:rsidR="00765ADC" w:rsidRPr="00B14CAB">
        <w:rPr>
          <w:bCs/>
          <w:i/>
          <w:iCs/>
          <w:lang w:val="cs-CZ"/>
        </w:rPr>
        <w:t xml:space="preserve"> nuceny</w:t>
      </w:r>
      <w:r w:rsidR="002E278C" w:rsidRPr="00B14CAB">
        <w:rPr>
          <w:bCs/>
          <w:i/>
          <w:iCs/>
          <w:lang w:val="cs-CZ"/>
        </w:rPr>
        <w:t xml:space="preserve"> drž</w:t>
      </w:r>
      <w:r w:rsidR="00765ADC" w:rsidRPr="00B14CAB">
        <w:rPr>
          <w:bCs/>
          <w:i/>
          <w:iCs/>
          <w:lang w:val="cs-CZ"/>
        </w:rPr>
        <w:t>et</w:t>
      </w:r>
      <w:r w:rsidR="002E278C" w:rsidRPr="00B14CAB">
        <w:rPr>
          <w:bCs/>
          <w:i/>
          <w:iCs/>
          <w:lang w:val="cs-CZ"/>
        </w:rPr>
        <w:t xml:space="preserve"> část kapitálu v likvidní složce pro případné výběry</w:t>
      </w:r>
      <w:r w:rsidR="00207548">
        <w:rPr>
          <w:bCs/>
          <w:i/>
          <w:iCs/>
          <w:lang w:val="cs-CZ"/>
        </w:rPr>
        <w:t>,</w:t>
      </w:r>
      <w:r w:rsidR="005C04D6" w:rsidRPr="00B14CAB">
        <w:rPr>
          <w:bCs/>
          <w:i/>
          <w:iCs/>
          <w:lang w:val="cs-CZ"/>
        </w:rPr>
        <w:t xml:space="preserve"> a jelikož </w:t>
      </w:r>
      <w:r w:rsidR="00765ADC" w:rsidRPr="00B14CAB">
        <w:rPr>
          <w:bCs/>
          <w:i/>
          <w:iCs/>
          <w:lang w:val="cs-CZ"/>
        </w:rPr>
        <w:t>zatím</w:t>
      </w:r>
      <w:r w:rsidR="002E278C" w:rsidRPr="00B14CAB">
        <w:rPr>
          <w:bCs/>
          <w:i/>
          <w:iCs/>
          <w:lang w:val="cs-CZ"/>
        </w:rPr>
        <w:t xml:space="preserve"> nenastal </w:t>
      </w:r>
      <w:r w:rsidR="00993BEF" w:rsidRPr="00B14CAB">
        <w:rPr>
          <w:bCs/>
          <w:i/>
          <w:iCs/>
          <w:lang w:val="cs-CZ"/>
        </w:rPr>
        <w:t xml:space="preserve">žádný </w:t>
      </w:r>
      <w:r w:rsidR="002E278C" w:rsidRPr="00B14CAB">
        <w:rPr>
          <w:bCs/>
          <w:i/>
          <w:iCs/>
          <w:lang w:val="cs-CZ"/>
        </w:rPr>
        <w:t>dramatický “</w:t>
      </w:r>
      <w:r w:rsidR="00993BEF" w:rsidRPr="00B14CAB">
        <w:rPr>
          <w:bCs/>
          <w:i/>
          <w:iCs/>
          <w:lang w:val="cs-CZ"/>
        </w:rPr>
        <w:t>hon</w:t>
      </w:r>
      <w:r w:rsidR="002E278C" w:rsidRPr="00B14CAB">
        <w:rPr>
          <w:bCs/>
          <w:i/>
          <w:iCs/>
          <w:lang w:val="cs-CZ"/>
        </w:rPr>
        <w:t>”</w:t>
      </w:r>
      <w:r w:rsidR="00993BEF" w:rsidRPr="00B14CAB">
        <w:rPr>
          <w:bCs/>
          <w:i/>
          <w:iCs/>
          <w:lang w:val="cs-CZ"/>
        </w:rPr>
        <w:t xml:space="preserve"> </w:t>
      </w:r>
      <w:r w:rsidR="002E278C" w:rsidRPr="00B14CAB">
        <w:rPr>
          <w:bCs/>
          <w:i/>
          <w:iCs/>
          <w:lang w:val="cs-CZ"/>
        </w:rPr>
        <w:t>na fondy</w:t>
      </w:r>
      <w:r w:rsidR="00765ADC" w:rsidRPr="00B14CAB">
        <w:rPr>
          <w:bCs/>
          <w:i/>
          <w:iCs/>
          <w:lang w:val="cs-CZ"/>
        </w:rPr>
        <w:t xml:space="preserve">, tak </w:t>
      </w:r>
      <w:r w:rsidR="00EC4F97">
        <w:rPr>
          <w:bCs/>
          <w:i/>
          <w:iCs/>
          <w:lang w:val="cs-CZ"/>
        </w:rPr>
        <w:t>ty</w:t>
      </w:r>
      <w:r w:rsidR="00765ADC" w:rsidRPr="00B14CAB">
        <w:rPr>
          <w:bCs/>
          <w:i/>
          <w:iCs/>
          <w:lang w:val="cs-CZ"/>
        </w:rPr>
        <w:t xml:space="preserve"> stále mají </w:t>
      </w:r>
      <w:r w:rsidR="002E278C" w:rsidRPr="00B14CAB">
        <w:rPr>
          <w:bCs/>
          <w:i/>
          <w:iCs/>
          <w:lang w:val="cs-CZ"/>
        </w:rPr>
        <w:t xml:space="preserve">dostatečné rezervy </w:t>
      </w:r>
      <w:r w:rsidR="005C04D6" w:rsidRPr="00B14CAB">
        <w:rPr>
          <w:bCs/>
          <w:i/>
          <w:iCs/>
          <w:lang w:val="cs-CZ"/>
        </w:rPr>
        <w:t>pro</w:t>
      </w:r>
      <w:r w:rsidR="002E278C" w:rsidRPr="00B14CAB">
        <w:rPr>
          <w:bCs/>
          <w:i/>
          <w:iCs/>
          <w:lang w:val="cs-CZ"/>
        </w:rPr>
        <w:t xml:space="preserve"> vý</w:t>
      </w:r>
      <w:r w:rsidR="005C04D6" w:rsidRPr="00B14CAB">
        <w:rPr>
          <w:bCs/>
          <w:i/>
          <w:iCs/>
          <w:lang w:val="cs-CZ"/>
        </w:rPr>
        <w:t>běry</w:t>
      </w:r>
      <w:r w:rsidR="002E278C" w:rsidRPr="00B14CAB">
        <w:rPr>
          <w:bCs/>
          <w:i/>
          <w:iCs/>
          <w:lang w:val="cs-CZ"/>
        </w:rPr>
        <w:t xml:space="preserve">. </w:t>
      </w:r>
      <w:r w:rsidR="00EC4F97">
        <w:rPr>
          <w:bCs/>
          <w:i/>
          <w:iCs/>
          <w:lang w:val="cs-CZ"/>
        </w:rPr>
        <w:t xml:space="preserve">V </w:t>
      </w:r>
      <w:r w:rsidR="005C04D6" w:rsidRPr="00B14CAB">
        <w:rPr>
          <w:bCs/>
          <w:i/>
          <w:iCs/>
          <w:lang w:val="cs-CZ"/>
        </w:rPr>
        <w:t>neposlední řad</w:t>
      </w:r>
      <w:r w:rsidR="00207548">
        <w:rPr>
          <w:bCs/>
          <w:i/>
          <w:iCs/>
          <w:lang w:val="cs-CZ"/>
        </w:rPr>
        <w:t>ě</w:t>
      </w:r>
      <w:r w:rsidR="002E278C" w:rsidRPr="00B14CAB">
        <w:rPr>
          <w:bCs/>
          <w:i/>
          <w:iCs/>
          <w:lang w:val="cs-CZ"/>
        </w:rPr>
        <w:t xml:space="preserve"> se </w:t>
      </w:r>
      <w:r w:rsidR="003C1FE3">
        <w:rPr>
          <w:bCs/>
          <w:i/>
          <w:iCs/>
          <w:lang w:val="cs-CZ"/>
        </w:rPr>
        <w:t xml:space="preserve">také </w:t>
      </w:r>
      <w:r w:rsidR="002E278C" w:rsidRPr="00B14CAB">
        <w:rPr>
          <w:bCs/>
          <w:i/>
          <w:iCs/>
          <w:lang w:val="cs-CZ"/>
        </w:rPr>
        <w:t>zlepšila</w:t>
      </w:r>
      <w:r w:rsidR="00765ADC" w:rsidRPr="00B14CAB">
        <w:rPr>
          <w:bCs/>
          <w:i/>
          <w:iCs/>
          <w:lang w:val="cs-CZ"/>
        </w:rPr>
        <w:t xml:space="preserve"> </w:t>
      </w:r>
      <w:r w:rsidR="00993BEF" w:rsidRPr="00B14CAB">
        <w:rPr>
          <w:bCs/>
          <w:i/>
          <w:iCs/>
          <w:lang w:val="cs-CZ"/>
        </w:rPr>
        <w:t xml:space="preserve">jejich </w:t>
      </w:r>
      <w:r w:rsidR="002E278C" w:rsidRPr="00B14CAB">
        <w:rPr>
          <w:bCs/>
          <w:i/>
          <w:iCs/>
          <w:lang w:val="cs-CZ"/>
        </w:rPr>
        <w:t>komunikace s podílníky, kteří</w:t>
      </w:r>
      <w:r w:rsidR="00993BEF" w:rsidRPr="00B14CAB">
        <w:rPr>
          <w:bCs/>
          <w:i/>
          <w:iCs/>
          <w:lang w:val="cs-CZ"/>
        </w:rPr>
        <w:t xml:space="preserve"> pak nejednají unáhleně a ve zdánlivé </w:t>
      </w:r>
      <w:r w:rsidR="00765ADC" w:rsidRPr="00B14CAB">
        <w:rPr>
          <w:bCs/>
          <w:i/>
          <w:iCs/>
          <w:lang w:val="cs-CZ"/>
        </w:rPr>
        <w:t>panice nevybírají</w:t>
      </w:r>
      <w:r w:rsidR="00993BEF" w:rsidRPr="00B14CAB">
        <w:rPr>
          <w:bCs/>
          <w:i/>
          <w:iCs/>
          <w:lang w:val="cs-CZ"/>
        </w:rPr>
        <w:t xml:space="preserve"> prostředky</w:t>
      </w:r>
      <w:r w:rsidR="002E278C" w:rsidRPr="00B14CAB">
        <w:rPr>
          <w:bCs/>
          <w:i/>
          <w:iCs/>
          <w:lang w:val="cs-CZ"/>
        </w:rPr>
        <w:t>.</w:t>
      </w:r>
      <w:r w:rsidR="00765ADC" w:rsidRPr="00B14CAB">
        <w:rPr>
          <w:bCs/>
          <w:i/>
          <w:iCs/>
          <w:lang w:val="cs-CZ"/>
        </w:rPr>
        <w:t xml:space="preserve"> </w:t>
      </w:r>
    </w:p>
    <w:p w14:paraId="08EE3DB6" w14:textId="77777777" w:rsidR="00765ADC" w:rsidRPr="00B14CAB" w:rsidRDefault="00765ADC" w:rsidP="00F427B1">
      <w:pPr>
        <w:pStyle w:val="BodyCopy"/>
        <w:rPr>
          <w:bCs/>
          <w:i/>
          <w:iCs/>
          <w:lang w:val="cs-CZ"/>
        </w:rPr>
      </w:pPr>
    </w:p>
    <w:p w14:paraId="266EE0C8" w14:textId="0982E56F" w:rsidR="005C04D6" w:rsidRDefault="002E278C" w:rsidP="00EC4F97">
      <w:pPr>
        <w:pStyle w:val="BodyCopy"/>
        <w:rPr>
          <w:b/>
          <w:bCs/>
          <w:i/>
          <w:iCs/>
          <w:lang w:val="cs-CZ"/>
        </w:rPr>
      </w:pPr>
      <w:r w:rsidRPr="00B14CAB">
        <w:rPr>
          <w:bCs/>
          <w:i/>
          <w:iCs/>
          <w:lang w:val="cs-CZ"/>
        </w:rPr>
        <w:t xml:space="preserve">Oproti </w:t>
      </w:r>
      <w:r w:rsidR="00993BEF" w:rsidRPr="00B14CAB">
        <w:rPr>
          <w:bCs/>
          <w:i/>
          <w:iCs/>
          <w:lang w:val="cs-CZ"/>
        </w:rPr>
        <w:t xml:space="preserve">předminulému </w:t>
      </w:r>
      <w:r w:rsidRPr="00B14CAB">
        <w:rPr>
          <w:bCs/>
          <w:i/>
          <w:iCs/>
          <w:lang w:val="cs-CZ"/>
        </w:rPr>
        <w:t xml:space="preserve">roku se otočila miska vah mezi nabídkou a poptávkou – v roce 2021 chtěl málokdo prodávat kvůli obavě, kam by zisk </w:t>
      </w:r>
      <w:r w:rsidR="00993BEF" w:rsidRPr="00B14CAB">
        <w:rPr>
          <w:bCs/>
          <w:i/>
          <w:iCs/>
          <w:lang w:val="cs-CZ"/>
        </w:rPr>
        <w:t xml:space="preserve">znovu </w:t>
      </w:r>
      <w:r w:rsidRPr="00B14CAB">
        <w:rPr>
          <w:bCs/>
          <w:i/>
          <w:iCs/>
          <w:lang w:val="cs-CZ"/>
        </w:rPr>
        <w:t>investoval. Nyní velká část investorů vyčkává na výhodné nákupy. Tedy oproti situaci v roce 2021 vidíme výrazně méně aktivně nakupujících investorů, což</w:t>
      </w:r>
      <w:r w:rsidR="00765ADC" w:rsidRPr="00B14CAB">
        <w:rPr>
          <w:bCs/>
          <w:i/>
          <w:iCs/>
          <w:lang w:val="cs-CZ"/>
        </w:rPr>
        <w:t> </w:t>
      </w:r>
      <w:r w:rsidRPr="00B14CAB">
        <w:rPr>
          <w:bCs/>
          <w:i/>
          <w:iCs/>
          <w:lang w:val="cs-CZ"/>
        </w:rPr>
        <w:t xml:space="preserve">omezuje </w:t>
      </w:r>
      <w:r w:rsidR="00993BEF" w:rsidRPr="00B14CAB">
        <w:rPr>
          <w:bCs/>
          <w:i/>
          <w:iCs/>
          <w:lang w:val="cs-CZ"/>
        </w:rPr>
        <w:t xml:space="preserve">prodejnost </w:t>
      </w:r>
      <w:r w:rsidRPr="00B14CAB">
        <w:rPr>
          <w:bCs/>
          <w:i/>
          <w:iCs/>
          <w:lang w:val="cs-CZ"/>
        </w:rPr>
        <w:t xml:space="preserve">nemovitostí. Jelikož od </w:t>
      </w:r>
      <w:r w:rsidR="00993BEF" w:rsidRPr="00B14CAB">
        <w:rPr>
          <w:bCs/>
          <w:i/>
          <w:iCs/>
          <w:lang w:val="cs-CZ"/>
        </w:rPr>
        <w:t xml:space="preserve">2. kvartálu </w:t>
      </w:r>
      <w:r w:rsidRPr="00B14CAB">
        <w:rPr>
          <w:bCs/>
          <w:i/>
          <w:iCs/>
          <w:lang w:val="cs-CZ"/>
        </w:rPr>
        <w:t>2022 jsou investiční objemy výrazně pod</w:t>
      </w:r>
      <w:r w:rsidR="00765ADC" w:rsidRPr="00B14CAB">
        <w:rPr>
          <w:bCs/>
          <w:i/>
          <w:iCs/>
          <w:lang w:val="cs-CZ"/>
        </w:rPr>
        <w:t> </w:t>
      </w:r>
      <w:r w:rsidRPr="00B14CAB">
        <w:rPr>
          <w:bCs/>
          <w:i/>
          <w:iCs/>
          <w:lang w:val="cs-CZ"/>
        </w:rPr>
        <w:t xml:space="preserve">dlouhodobým průměrem, dochází k odkladu plánovaných prodejů a potenciálních (neveřejných) komerčních nemovitostí ke koupi je výrazně více. </w:t>
      </w:r>
      <w:r w:rsidR="00993BEF" w:rsidRPr="00B14CAB">
        <w:rPr>
          <w:bCs/>
          <w:i/>
          <w:iCs/>
          <w:lang w:val="cs-CZ"/>
        </w:rPr>
        <w:t>Nicméně c</w:t>
      </w:r>
      <w:r w:rsidRPr="00B14CAB">
        <w:rPr>
          <w:bCs/>
          <w:i/>
          <w:iCs/>
          <w:lang w:val="cs-CZ"/>
        </w:rPr>
        <w:t xml:space="preserve">enová očekávání </w:t>
      </w:r>
      <w:r w:rsidR="00060190" w:rsidRPr="00B14CAB">
        <w:rPr>
          <w:bCs/>
          <w:i/>
          <w:iCs/>
          <w:lang w:val="cs-CZ"/>
        </w:rPr>
        <w:t xml:space="preserve">obou </w:t>
      </w:r>
      <w:r w:rsidRPr="00B14CAB">
        <w:rPr>
          <w:bCs/>
          <w:i/>
          <w:iCs/>
          <w:lang w:val="cs-CZ"/>
        </w:rPr>
        <w:t xml:space="preserve">stran se </w:t>
      </w:r>
      <w:r w:rsidR="00765ADC" w:rsidRPr="00B14CAB">
        <w:rPr>
          <w:bCs/>
          <w:i/>
          <w:iCs/>
          <w:lang w:val="cs-CZ"/>
        </w:rPr>
        <w:t>pro</w:t>
      </w:r>
      <w:r w:rsidRPr="00B14CAB">
        <w:rPr>
          <w:bCs/>
          <w:i/>
          <w:iCs/>
          <w:lang w:val="cs-CZ"/>
        </w:rPr>
        <w:t xml:space="preserve">zatím </w:t>
      </w:r>
      <w:r w:rsidR="00060190" w:rsidRPr="00B14CAB">
        <w:rPr>
          <w:bCs/>
          <w:i/>
          <w:iCs/>
          <w:lang w:val="cs-CZ"/>
        </w:rPr>
        <w:t xml:space="preserve">zřídka </w:t>
      </w:r>
      <w:r w:rsidRPr="00B14CAB">
        <w:rPr>
          <w:bCs/>
          <w:i/>
          <w:iCs/>
          <w:lang w:val="cs-CZ"/>
        </w:rPr>
        <w:t xml:space="preserve">potkávají, </w:t>
      </w:r>
      <w:r w:rsidR="00060190" w:rsidRPr="00B14CAB">
        <w:rPr>
          <w:bCs/>
          <w:i/>
          <w:iCs/>
          <w:lang w:val="cs-CZ"/>
        </w:rPr>
        <w:t>takže n</w:t>
      </w:r>
      <w:r w:rsidRPr="00B14CAB">
        <w:rPr>
          <w:bCs/>
          <w:i/>
          <w:iCs/>
          <w:lang w:val="cs-CZ"/>
        </w:rPr>
        <w:t>a trhu panuje nízká likvidita.</w:t>
      </w:r>
      <w:r w:rsidRPr="00B14CAB">
        <w:rPr>
          <w:b/>
          <w:bCs/>
          <w:i/>
          <w:iCs/>
          <w:lang w:val="cs-CZ"/>
        </w:rPr>
        <w:t>“</w:t>
      </w:r>
    </w:p>
    <w:p w14:paraId="7DA89602" w14:textId="77777777" w:rsidR="003C1FE3" w:rsidRPr="00EC4F97" w:rsidRDefault="003C1FE3" w:rsidP="00EC4F97">
      <w:pPr>
        <w:pStyle w:val="BodyCopy"/>
        <w:rPr>
          <w:sz w:val="22"/>
          <w:szCs w:val="22"/>
          <w:lang w:val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275"/>
        <w:gridCol w:w="1843"/>
        <w:gridCol w:w="2693"/>
      </w:tblGrid>
      <w:tr w:rsidR="005C04D6" w:rsidRPr="00B14CAB" w14:paraId="5FB61B4E" w14:textId="77777777" w:rsidTr="00EC4F97">
        <w:tc>
          <w:tcPr>
            <w:tcW w:w="3261" w:type="dxa"/>
            <w:tcBorders>
              <w:top w:val="nil"/>
              <w:left w:val="nil"/>
              <w:bottom w:val="single" w:sz="8" w:space="0" w:color="FFD96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22B9B" w14:textId="77777777" w:rsidR="005C04D6" w:rsidRPr="00EC4F97" w:rsidRDefault="005C04D6">
            <w:pPr>
              <w:jc w:val="right"/>
              <w:rPr>
                <w:b/>
                <w:bCs/>
                <w:i/>
                <w:iCs/>
                <w:lang w:val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F8FB4" w14:textId="77777777" w:rsidR="005C04D6" w:rsidRPr="00EC4F97" w:rsidRDefault="005C04D6">
            <w:pPr>
              <w:rPr>
                <w:b/>
                <w:bCs/>
                <w:lang w:val="cs-CZ"/>
              </w:rPr>
            </w:pPr>
            <w:r w:rsidRPr="00EC4F97">
              <w:rPr>
                <w:b/>
                <w:bCs/>
                <w:color w:val="000000"/>
                <w:lang w:val="cs-CZ"/>
              </w:rPr>
              <w:t>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D96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E7A6" w14:textId="341B58CA" w:rsidR="005C04D6" w:rsidRPr="00EC4F97" w:rsidRDefault="00B14CAB">
            <w:pPr>
              <w:rPr>
                <w:b/>
                <w:bCs/>
                <w:lang w:val="cs-CZ"/>
              </w:rPr>
            </w:pPr>
            <w:r w:rsidRPr="00EC4F97">
              <w:rPr>
                <w:b/>
                <w:bCs/>
                <w:color w:val="000000"/>
                <w:lang w:val="cs-CZ"/>
              </w:rPr>
              <w:t>Březen</w:t>
            </w:r>
            <w:r w:rsidR="005C04D6" w:rsidRPr="00EC4F97">
              <w:rPr>
                <w:b/>
                <w:bCs/>
                <w:color w:val="000000"/>
                <w:lang w:val="cs-CZ"/>
              </w:rPr>
              <w:t xml:space="preserve"> 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D966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9D81" w14:textId="77777777" w:rsidR="005C04D6" w:rsidRPr="00EC4F97" w:rsidRDefault="005C04D6">
            <w:pPr>
              <w:rPr>
                <w:b/>
                <w:bCs/>
                <w:lang w:val="cs-CZ"/>
              </w:rPr>
            </w:pPr>
            <w:r w:rsidRPr="00EC4F97">
              <w:rPr>
                <w:b/>
                <w:bCs/>
                <w:color w:val="000000"/>
                <w:lang w:val="cs-CZ"/>
              </w:rPr>
              <w:t>Rozdíl</w:t>
            </w:r>
          </w:p>
        </w:tc>
      </w:tr>
      <w:tr w:rsidR="005C04D6" w:rsidRPr="00B14CAB" w14:paraId="2AE8A91B" w14:textId="77777777" w:rsidTr="00EC4F97"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FFD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25713" w14:textId="77777777" w:rsidR="005C04D6" w:rsidRPr="00EC4F97" w:rsidRDefault="005C04D6">
            <w:pPr>
              <w:jc w:val="right"/>
              <w:rPr>
                <w:i/>
                <w:iCs/>
                <w:lang w:val="cs-CZ"/>
              </w:rPr>
            </w:pPr>
            <w:r w:rsidRPr="00EC4F97">
              <w:rPr>
                <w:i/>
                <w:iCs/>
                <w:color w:val="000000"/>
                <w:lang w:val="cs-CZ"/>
              </w:rPr>
              <w:t>Bankovní financování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68A4" w14:textId="1F1216AE" w:rsidR="005C04D6" w:rsidRPr="00B14CAB" w:rsidRDefault="005C04D6">
            <w:pPr>
              <w:rPr>
                <w:lang w:val="cs-CZ"/>
              </w:rPr>
            </w:pPr>
            <w:r w:rsidRPr="00EC4F97">
              <w:rPr>
                <w:color w:val="000000"/>
                <w:lang w:val="cs-CZ"/>
              </w:rPr>
              <w:t>1</w:t>
            </w:r>
            <w:r w:rsidR="00B14CAB" w:rsidRPr="00EC4F97">
              <w:rPr>
                <w:color w:val="000000"/>
                <w:lang w:val="cs-CZ"/>
              </w:rPr>
              <w:t>,</w:t>
            </w:r>
            <w:r w:rsidRPr="00EC4F97">
              <w:rPr>
                <w:color w:val="000000"/>
                <w:lang w:val="cs-CZ"/>
              </w:rPr>
              <w:t>5</w:t>
            </w:r>
            <w:r w:rsidR="00B14CAB" w:rsidRPr="00EC4F97">
              <w:rPr>
                <w:color w:val="000000"/>
                <w:lang w:val="cs-CZ"/>
              </w:rPr>
              <w:t xml:space="preserve"> – </w:t>
            </w:r>
            <w:r w:rsidRPr="00EC4F97">
              <w:rPr>
                <w:color w:val="000000"/>
                <w:lang w:val="cs-CZ"/>
              </w:rPr>
              <w:t>2</w:t>
            </w:r>
            <w:r w:rsidR="00B14CAB" w:rsidRPr="00EC4F97">
              <w:rPr>
                <w:color w:val="000000"/>
                <w:lang w:val="cs-CZ"/>
              </w:rPr>
              <w:t xml:space="preserve"> </w:t>
            </w:r>
            <w:r w:rsidRPr="00EC4F97">
              <w:rPr>
                <w:color w:val="000000"/>
                <w:lang w:val="cs-CZ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3545" w14:textId="482FB12F" w:rsidR="005C04D6" w:rsidRPr="00EC4F97" w:rsidRDefault="005C04D6">
            <w:pPr>
              <w:rPr>
                <w:lang w:val="cs-CZ"/>
              </w:rPr>
            </w:pPr>
            <w:r w:rsidRPr="00EC4F97">
              <w:rPr>
                <w:color w:val="000000"/>
                <w:lang w:val="cs-CZ"/>
              </w:rPr>
              <w:t>5</w:t>
            </w:r>
            <w:r w:rsidR="00B14CAB" w:rsidRPr="00EC4F97">
              <w:rPr>
                <w:color w:val="000000"/>
                <w:lang w:val="cs-CZ"/>
              </w:rPr>
              <w:t>,</w:t>
            </w:r>
            <w:r w:rsidRPr="00EC4F97">
              <w:rPr>
                <w:color w:val="000000"/>
                <w:lang w:val="cs-CZ"/>
              </w:rPr>
              <w:t>5</w:t>
            </w:r>
            <w:r w:rsidR="00B14CAB" w:rsidRPr="00EC4F97">
              <w:rPr>
                <w:color w:val="000000"/>
                <w:lang w:val="cs-CZ"/>
              </w:rPr>
              <w:t xml:space="preserve"> – </w:t>
            </w:r>
            <w:r w:rsidRPr="00EC4F97">
              <w:rPr>
                <w:color w:val="000000"/>
                <w:lang w:val="cs-CZ"/>
              </w:rPr>
              <w:t>6</w:t>
            </w:r>
            <w:r w:rsidR="00B14CAB" w:rsidRPr="00EC4F97">
              <w:rPr>
                <w:color w:val="000000"/>
                <w:lang w:val="cs-CZ"/>
              </w:rPr>
              <w:t xml:space="preserve"> </w:t>
            </w:r>
            <w:r w:rsidRPr="00EC4F97">
              <w:rPr>
                <w:color w:val="000000"/>
                <w:lang w:val="cs-CZ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25BCC" w14:textId="619D9BEF" w:rsidR="005C04D6" w:rsidRPr="00EC4F97" w:rsidRDefault="005C04D6">
            <w:pPr>
              <w:rPr>
                <w:lang w:val="cs-CZ"/>
              </w:rPr>
            </w:pPr>
            <w:r w:rsidRPr="00EC4F97">
              <w:rPr>
                <w:color w:val="000000"/>
                <w:lang w:val="cs-CZ"/>
              </w:rPr>
              <w:t>400</w:t>
            </w:r>
            <w:r w:rsidR="00B14CAB" w:rsidRPr="00EC4F97">
              <w:rPr>
                <w:color w:val="000000"/>
                <w:lang w:val="cs-CZ"/>
              </w:rPr>
              <w:t xml:space="preserve"> bazických bodů</w:t>
            </w:r>
          </w:p>
        </w:tc>
      </w:tr>
      <w:tr w:rsidR="005C04D6" w:rsidRPr="00B14CAB" w14:paraId="51BEF193" w14:textId="77777777" w:rsidTr="00EC4F97"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FFD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3E5C" w14:textId="77777777" w:rsidR="005C04D6" w:rsidRPr="00EC4F97" w:rsidRDefault="005C04D6">
            <w:pPr>
              <w:jc w:val="right"/>
              <w:rPr>
                <w:i/>
                <w:iCs/>
                <w:lang w:val="cs-CZ"/>
              </w:rPr>
            </w:pPr>
            <w:r w:rsidRPr="00EC4F97">
              <w:rPr>
                <w:i/>
                <w:iCs/>
                <w:color w:val="000000"/>
                <w:lang w:val="cs-CZ"/>
              </w:rPr>
              <w:t>Bankovní financování CZK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1292F" w14:textId="5DCCF76F" w:rsidR="005C04D6" w:rsidRPr="00EC4F97" w:rsidRDefault="005C04D6">
            <w:pPr>
              <w:rPr>
                <w:lang w:val="cs-CZ"/>
              </w:rPr>
            </w:pPr>
            <w:r w:rsidRPr="00EC4F97">
              <w:rPr>
                <w:lang w:val="cs-CZ"/>
              </w:rPr>
              <w:t>2</w:t>
            </w:r>
            <w:r w:rsidR="00B14CAB" w:rsidRPr="00EC4F97">
              <w:rPr>
                <w:lang w:val="cs-CZ"/>
              </w:rPr>
              <w:t>,</w:t>
            </w:r>
            <w:r w:rsidRPr="00EC4F97">
              <w:rPr>
                <w:lang w:val="cs-CZ"/>
              </w:rPr>
              <w:t>5</w:t>
            </w:r>
            <w:r w:rsidR="00B14CAB" w:rsidRPr="00EC4F97">
              <w:rPr>
                <w:lang w:val="cs-CZ"/>
              </w:rPr>
              <w:t xml:space="preserve"> </w:t>
            </w:r>
            <w:r w:rsidR="00B14CAB" w:rsidRPr="00EC4F97">
              <w:rPr>
                <w:color w:val="000000"/>
                <w:lang w:val="cs-CZ"/>
              </w:rPr>
              <w:t>–</w:t>
            </w:r>
            <w:r w:rsidR="00B14CAB" w:rsidRPr="00EC4F97">
              <w:rPr>
                <w:lang w:val="cs-CZ"/>
              </w:rPr>
              <w:t xml:space="preserve"> </w:t>
            </w:r>
            <w:r w:rsidRPr="00EC4F97">
              <w:rPr>
                <w:lang w:val="cs-CZ"/>
              </w:rPr>
              <w:t>3</w:t>
            </w:r>
            <w:r w:rsidR="00B14CAB" w:rsidRPr="00EC4F97">
              <w:rPr>
                <w:lang w:val="cs-CZ"/>
              </w:rPr>
              <w:t xml:space="preserve"> </w:t>
            </w:r>
            <w:r w:rsidRPr="00EC4F97">
              <w:rPr>
                <w:lang w:val="cs-CZ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5E124" w14:textId="161E1C12" w:rsidR="005C04D6" w:rsidRPr="00B14CAB" w:rsidRDefault="005C04D6">
            <w:pPr>
              <w:rPr>
                <w:lang w:val="cs-CZ"/>
              </w:rPr>
            </w:pPr>
            <w:r w:rsidRPr="00EC4F97">
              <w:rPr>
                <w:lang w:val="cs-CZ"/>
              </w:rPr>
              <w:t>6</w:t>
            </w:r>
            <w:r w:rsidR="00B14CAB" w:rsidRPr="00EC4F97">
              <w:rPr>
                <w:lang w:val="cs-CZ"/>
              </w:rPr>
              <w:t>,</w:t>
            </w:r>
            <w:r w:rsidRPr="00EC4F97">
              <w:rPr>
                <w:lang w:val="cs-CZ"/>
              </w:rPr>
              <w:t>5</w:t>
            </w:r>
            <w:r w:rsidR="00B14CAB" w:rsidRPr="00EC4F97">
              <w:rPr>
                <w:color w:val="000000"/>
                <w:lang w:val="cs-CZ"/>
              </w:rPr>
              <w:t xml:space="preserve"> – </w:t>
            </w:r>
            <w:r w:rsidRPr="00EC4F97">
              <w:rPr>
                <w:lang w:val="cs-CZ"/>
              </w:rPr>
              <w:t>8</w:t>
            </w:r>
            <w:r w:rsidR="00B14CAB" w:rsidRPr="00EC4F97">
              <w:rPr>
                <w:lang w:val="cs-CZ"/>
              </w:rPr>
              <w:t xml:space="preserve"> </w:t>
            </w:r>
            <w:r w:rsidRPr="00EC4F97">
              <w:rPr>
                <w:lang w:val="cs-CZ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AFFAA" w14:textId="1C27A25A" w:rsidR="005C04D6" w:rsidRPr="00EC4F97" w:rsidRDefault="005C04D6">
            <w:pPr>
              <w:rPr>
                <w:lang w:val="cs-CZ"/>
              </w:rPr>
            </w:pPr>
            <w:r w:rsidRPr="00EC4F97">
              <w:rPr>
                <w:lang w:val="cs-CZ"/>
              </w:rPr>
              <w:t>400</w:t>
            </w:r>
            <w:r w:rsidR="00B14CAB" w:rsidRPr="00EC4F97">
              <w:rPr>
                <w:lang w:val="cs-CZ"/>
              </w:rPr>
              <w:t xml:space="preserve"> </w:t>
            </w:r>
            <w:r w:rsidR="00B14CAB" w:rsidRPr="00EC4F97">
              <w:rPr>
                <w:color w:val="000000"/>
                <w:lang w:val="cs-CZ"/>
              </w:rPr>
              <w:t>bazických bodů</w:t>
            </w:r>
          </w:p>
        </w:tc>
      </w:tr>
      <w:tr w:rsidR="005C04D6" w:rsidRPr="00B14CAB" w14:paraId="4A7919EB" w14:textId="77777777" w:rsidTr="00EC4F97"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FFD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85EC" w14:textId="77777777" w:rsidR="005C04D6" w:rsidRPr="00EC4F97" w:rsidRDefault="005C04D6">
            <w:pPr>
              <w:jc w:val="right"/>
              <w:rPr>
                <w:i/>
                <w:iCs/>
                <w:lang w:val="cs-CZ"/>
              </w:rPr>
            </w:pPr>
            <w:r w:rsidRPr="00EC4F97">
              <w:rPr>
                <w:i/>
                <w:iCs/>
                <w:color w:val="000000"/>
                <w:lang w:val="cs-CZ"/>
              </w:rPr>
              <w:t>Dluhopisové financování EUR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6955" w14:textId="14A5522F" w:rsidR="005C04D6" w:rsidRPr="00EC4F97" w:rsidRDefault="005C04D6">
            <w:pPr>
              <w:rPr>
                <w:lang w:val="cs-CZ"/>
              </w:rPr>
            </w:pPr>
            <w:r w:rsidRPr="00EC4F97">
              <w:rPr>
                <w:color w:val="000000"/>
                <w:lang w:val="cs-CZ"/>
              </w:rPr>
              <w:t>0</w:t>
            </w:r>
            <w:r w:rsidR="00207548">
              <w:rPr>
                <w:color w:val="000000"/>
                <w:lang w:val="cs-CZ"/>
              </w:rPr>
              <w:t>,</w:t>
            </w:r>
            <w:r w:rsidRPr="00EC4F97">
              <w:rPr>
                <w:color w:val="000000"/>
                <w:lang w:val="cs-CZ"/>
              </w:rPr>
              <w:t>5</w:t>
            </w:r>
            <w:r w:rsidR="00B14CAB" w:rsidRPr="00EC4F97">
              <w:rPr>
                <w:color w:val="000000"/>
                <w:lang w:val="cs-CZ"/>
              </w:rPr>
              <w:t xml:space="preserve"> – </w:t>
            </w:r>
            <w:r w:rsidRPr="00EC4F97">
              <w:rPr>
                <w:color w:val="000000"/>
                <w:lang w:val="cs-CZ"/>
              </w:rPr>
              <w:t>2</w:t>
            </w:r>
            <w:r w:rsidR="00B14CAB" w:rsidRPr="00EC4F97">
              <w:rPr>
                <w:color w:val="000000"/>
                <w:lang w:val="cs-CZ"/>
              </w:rPr>
              <w:t xml:space="preserve"> </w:t>
            </w:r>
            <w:r w:rsidRPr="00EC4F97">
              <w:rPr>
                <w:color w:val="000000"/>
                <w:lang w:val="cs-CZ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19701" w14:textId="254E81E2" w:rsidR="005C04D6" w:rsidRPr="00EC4F97" w:rsidRDefault="005C04D6">
            <w:pPr>
              <w:rPr>
                <w:lang w:val="cs-CZ"/>
              </w:rPr>
            </w:pPr>
            <w:proofErr w:type="gramStart"/>
            <w:r w:rsidRPr="00EC4F97">
              <w:rPr>
                <w:color w:val="000000"/>
                <w:lang w:val="cs-CZ"/>
              </w:rPr>
              <w:t>5</w:t>
            </w:r>
            <w:r w:rsidR="00B14CAB" w:rsidRPr="00EC4F97">
              <w:rPr>
                <w:color w:val="000000"/>
                <w:lang w:val="cs-CZ"/>
              </w:rPr>
              <w:t xml:space="preserve"> – </w:t>
            </w:r>
            <w:r w:rsidRPr="00EC4F97">
              <w:rPr>
                <w:color w:val="000000"/>
                <w:lang w:val="cs-CZ"/>
              </w:rPr>
              <w:t>8</w:t>
            </w:r>
            <w:proofErr w:type="gramEnd"/>
            <w:r w:rsidR="00B14CAB" w:rsidRPr="00EC4F97">
              <w:rPr>
                <w:color w:val="000000"/>
                <w:lang w:val="cs-CZ"/>
              </w:rPr>
              <w:t xml:space="preserve"> </w:t>
            </w:r>
            <w:r w:rsidRPr="00EC4F97">
              <w:rPr>
                <w:color w:val="000000"/>
                <w:lang w:val="cs-CZ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AD2E2" w14:textId="4FD98667" w:rsidR="005C04D6" w:rsidRPr="00EC4F97" w:rsidRDefault="005C04D6">
            <w:pPr>
              <w:rPr>
                <w:lang w:val="cs-CZ"/>
              </w:rPr>
            </w:pPr>
            <w:r w:rsidRPr="00EC4F97">
              <w:rPr>
                <w:color w:val="000000"/>
                <w:lang w:val="cs-CZ"/>
              </w:rPr>
              <w:t>400-600</w:t>
            </w:r>
            <w:r w:rsidR="00B14CAB" w:rsidRPr="00EC4F97">
              <w:rPr>
                <w:color w:val="000000"/>
                <w:lang w:val="cs-CZ"/>
              </w:rPr>
              <w:t xml:space="preserve"> bazických bodů</w:t>
            </w:r>
          </w:p>
        </w:tc>
      </w:tr>
      <w:tr w:rsidR="005C04D6" w:rsidRPr="00B14CAB" w14:paraId="3612368D" w14:textId="77777777" w:rsidTr="00EC4F97">
        <w:tc>
          <w:tcPr>
            <w:tcW w:w="3261" w:type="dxa"/>
            <w:tcBorders>
              <w:top w:val="nil"/>
              <w:left w:val="nil"/>
              <w:bottom w:val="nil"/>
              <w:right w:val="single" w:sz="8" w:space="0" w:color="FFD966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422EA" w14:textId="77777777" w:rsidR="005C04D6" w:rsidRPr="00EC4F97" w:rsidRDefault="005C04D6">
            <w:pPr>
              <w:jc w:val="right"/>
              <w:rPr>
                <w:i/>
                <w:iCs/>
                <w:lang w:val="cs-CZ"/>
              </w:rPr>
            </w:pPr>
            <w:r w:rsidRPr="00EC4F97">
              <w:rPr>
                <w:i/>
                <w:iCs/>
                <w:color w:val="000000"/>
                <w:lang w:val="cs-CZ"/>
              </w:rPr>
              <w:t>Dluhopisové financování CZK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3CFB" w14:textId="67060C4F" w:rsidR="005C04D6" w:rsidRPr="00EC4F97" w:rsidRDefault="005C04D6">
            <w:pPr>
              <w:rPr>
                <w:lang w:val="cs-CZ"/>
              </w:rPr>
            </w:pPr>
            <w:proofErr w:type="gramStart"/>
            <w:r w:rsidRPr="00EC4F97">
              <w:rPr>
                <w:lang w:val="cs-CZ"/>
              </w:rPr>
              <w:t>3</w:t>
            </w:r>
            <w:r w:rsidR="00B14CAB" w:rsidRPr="00EC4F97">
              <w:rPr>
                <w:lang w:val="cs-CZ"/>
              </w:rPr>
              <w:t xml:space="preserve"> </w:t>
            </w:r>
            <w:r w:rsidR="00B14CAB" w:rsidRPr="00EC4F97">
              <w:rPr>
                <w:color w:val="000000"/>
                <w:lang w:val="cs-CZ"/>
              </w:rPr>
              <w:t>–</w:t>
            </w:r>
            <w:r w:rsidR="00B14CAB" w:rsidRPr="00EC4F97">
              <w:rPr>
                <w:lang w:val="cs-CZ"/>
              </w:rPr>
              <w:t xml:space="preserve"> </w:t>
            </w:r>
            <w:r w:rsidRPr="00EC4F97">
              <w:rPr>
                <w:lang w:val="cs-CZ"/>
              </w:rPr>
              <w:t>5</w:t>
            </w:r>
            <w:proofErr w:type="gramEnd"/>
            <w:r w:rsidR="00B14CAB" w:rsidRPr="00EC4F97">
              <w:rPr>
                <w:lang w:val="cs-CZ"/>
              </w:rPr>
              <w:t xml:space="preserve"> </w:t>
            </w:r>
            <w:r w:rsidRPr="00EC4F97">
              <w:rPr>
                <w:lang w:val="cs-CZ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3815" w14:textId="6E132C4E" w:rsidR="005C04D6" w:rsidRPr="00EC4F97" w:rsidRDefault="005C04D6">
            <w:pPr>
              <w:rPr>
                <w:lang w:val="cs-CZ"/>
              </w:rPr>
            </w:pPr>
            <w:proofErr w:type="gramStart"/>
            <w:r w:rsidRPr="00EC4F97">
              <w:rPr>
                <w:lang w:val="cs-CZ"/>
              </w:rPr>
              <w:t>7</w:t>
            </w:r>
            <w:r w:rsidR="00B14CAB" w:rsidRPr="00EC4F97">
              <w:rPr>
                <w:color w:val="000000"/>
                <w:lang w:val="cs-CZ"/>
              </w:rPr>
              <w:t xml:space="preserve"> – </w:t>
            </w:r>
            <w:r w:rsidRPr="00EC4F97">
              <w:rPr>
                <w:lang w:val="cs-CZ"/>
              </w:rPr>
              <w:t>1</w:t>
            </w:r>
            <w:r w:rsidRPr="00EC4F97">
              <w:rPr>
                <w:color w:val="000000"/>
                <w:lang w:val="cs-CZ"/>
              </w:rPr>
              <w:t>1</w:t>
            </w:r>
            <w:proofErr w:type="gramEnd"/>
            <w:r w:rsidR="00B14CAB" w:rsidRPr="00EC4F97">
              <w:rPr>
                <w:color w:val="000000"/>
                <w:lang w:val="cs-CZ"/>
              </w:rPr>
              <w:t xml:space="preserve"> </w:t>
            </w:r>
            <w:r w:rsidRPr="00EC4F97">
              <w:rPr>
                <w:lang w:val="cs-CZ"/>
              </w:rPr>
              <w:t>%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FFD966"/>
              <w:right w:val="single" w:sz="8" w:space="0" w:color="FFD96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061BC" w14:textId="7097A4F8" w:rsidR="005C04D6" w:rsidRPr="00EC4F97" w:rsidRDefault="005C04D6">
            <w:pPr>
              <w:rPr>
                <w:lang w:val="cs-CZ"/>
              </w:rPr>
            </w:pPr>
            <w:r w:rsidRPr="00EC4F97">
              <w:rPr>
                <w:lang w:val="cs-CZ"/>
              </w:rPr>
              <w:t>400-</w:t>
            </w:r>
            <w:r w:rsidRPr="00EC4F97">
              <w:rPr>
                <w:color w:val="000000"/>
                <w:lang w:val="cs-CZ"/>
              </w:rPr>
              <w:t>6</w:t>
            </w:r>
            <w:r w:rsidRPr="00EC4F97">
              <w:rPr>
                <w:lang w:val="cs-CZ"/>
              </w:rPr>
              <w:t>00</w:t>
            </w:r>
            <w:r w:rsidR="00B14CAB" w:rsidRPr="00EC4F97">
              <w:rPr>
                <w:lang w:val="cs-CZ"/>
              </w:rPr>
              <w:t xml:space="preserve"> </w:t>
            </w:r>
            <w:r w:rsidR="00B14CAB" w:rsidRPr="00EC4F97">
              <w:rPr>
                <w:color w:val="000000"/>
                <w:lang w:val="cs-CZ"/>
              </w:rPr>
              <w:t>bazických bodů</w:t>
            </w:r>
          </w:p>
        </w:tc>
      </w:tr>
    </w:tbl>
    <w:p w14:paraId="73C37D1C" w14:textId="4CDA92A5" w:rsidR="005C04D6" w:rsidRPr="003C1FE3" w:rsidRDefault="00EC4F97" w:rsidP="005C04D6">
      <w:pPr>
        <w:rPr>
          <w:rFonts w:ascii="Calibri" w:eastAsiaTheme="minorHAnsi" w:hAnsi="Calibri" w:cs="Calibri"/>
          <w:i/>
          <w:iCs/>
          <w:color w:val="000000"/>
          <w:sz w:val="19"/>
          <w:szCs w:val="19"/>
          <w:lang w:val="cs-CZ"/>
        </w:rPr>
      </w:pPr>
      <w:r>
        <w:rPr>
          <w:color w:val="000000"/>
          <w:lang w:val="cs-CZ"/>
        </w:rPr>
        <w:br/>
      </w:r>
      <w:r w:rsidR="005C04D6" w:rsidRPr="003C1FE3">
        <w:rPr>
          <w:i/>
          <w:iCs/>
          <w:color w:val="000000"/>
          <w:sz w:val="19"/>
          <w:szCs w:val="19"/>
          <w:lang w:val="cs-CZ"/>
        </w:rPr>
        <w:t xml:space="preserve">Poznámka: </w:t>
      </w:r>
      <w:r w:rsidRPr="003C1FE3">
        <w:rPr>
          <w:i/>
          <w:iCs/>
          <w:color w:val="000000"/>
          <w:sz w:val="19"/>
          <w:szCs w:val="19"/>
          <w:lang w:val="cs-CZ"/>
        </w:rPr>
        <w:t>T</w:t>
      </w:r>
      <w:r w:rsidR="005C04D6" w:rsidRPr="003C1FE3">
        <w:rPr>
          <w:i/>
          <w:iCs/>
          <w:color w:val="000000"/>
          <w:sz w:val="19"/>
          <w:szCs w:val="19"/>
          <w:lang w:val="cs-CZ"/>
        </w:rPr>
        <w:t>abulka je zjednodušená, uvažuje hrubý průměr trhu segmentu komerčních nemovitostí a standardní podmínky dluhu.</w:t>
      </w:r>
    </w:p>
    <w:p w14:paraId="2DA39CB9" w14:textId="77777777" w:rsidR="005C04D6" w:rsidRPr="00EC4F97" w:rsidRDefault="005C04D6" w:rsidP="005C04D6">
      <w:pPr>
        <w:rPr>
          <w:bCs/>
          <w:color w:val="425254" w:themeColor="text1"/>
          <w:lang w:val="cs-CZ"/>
        </w:rPr>
      </w:pPr>
    </w:p>
    <w:p w14:paraId="78C0414A" w14:textId="04A0A905" w:rsidR="005C04D6" w:rsidRPr="00EC4F97" w:rsidRDefault="005C04D6" w:rsidP="005C04D6">
      <w:pPr>
        <w:rPr>
          <w:rFonts w:asciiTheme="minorHAnsi" w:hAnsiTheme="minorHAnsi" w:cstheme="minorBidi"/>
          <w:lang w:val="cs-CZ"/>
        </w:rPr>
      </w:pPr>
      <w:r w:rsidRPr="00EC4F97">
        <w:rPr>
          <w:bCs/>
          <w:color w:val="425254" w:themeColor="text1"/>
          <w:lang w:val="cs-CZ"/>
        </w:rPr>
        <w:t xml:space="preserve">Zdroj: CBRE </w:t>
      </w:r>
      <w:r w:rsidR="00B14CAB" w:rsidRPr="00EC4F97">
        <w:rPr>
          <w:bCs/>
          <w:color w:val="425254" w:themeColor="text1"/>
          <w:lang w:val="cs-CZ"/>
        </w:rPr>
        <w:t>Česká republika, březen 2023</w:t>
      </w:r>
    </w:p>
    <w:p w14:paraId="7CA083E1" w14:textId="10A1376C" w:rsidR="000B4754" w:rsidRPr="00EC4F97" w:rsidRDefault="000B4754" w:rsidP="000B4754">
      <w:pPr>
        <w:pStyle w:val="Contact"/>
        <w:rPr>
          <w:lang w:val="cs-CZ"/>
        </w:rPr>
      </w:pPr>
      <w:r w:rsidRPr="00B14CAB">
        <w:rPr>
          <w:lang w:val="cs-CZ"/>
        </w:rPr>
        <w:lastRenderedPageBreak/>
        <w:t>Kontakty:</w:t>
      </w:r>
      <w:r w:rsidRPr="00EC4F97">
        <w:rPr>
          <w:lang w:val="cs-CZ"/>
        </w:rPr>
        <w:br/>
      </w:r>
      <w:proofErr w:type="spellStart"/>
      <w:r w:rsidRPr="00EC4F97">
        <w:rPr>
          <w:lang w:val="cs-CZ"/>
        </w:rPr>
        <w:t>Crest</w:t>
      </w:r>
      <w:proofErr w:type="spellEnd"/>
      <w:r w:rsidRPr="00EC4F97">
        <w:rPr>
          <w:lang w:val="cs-CZ"/>
        </w:rPr>
        <w:t xml:space="preserve"> Communications, a.s.</w:t>
      </w:r>
    </w:p>
    <w:p w14:paraId="34F055C3" w14:textId="77777777" w:rsidR="000B4754" w:rsidRPr="00EC4F97" w:rsidRDefault="000B4754" w:rsidP="000B4754">
      <w:pPr>
        <w:pStyle w:val="Contact"/>
        <w:rPr>
          <w:b w:val="0"/>
          <w:bCs w:val="0"/>
          <w:lang w:val="cs-CZ"/>
        </w:rPr>
      </w:pPr>
      <w:r w:rsidRPr="00EC4F97">
        <w:rPr>
          <w:b w:val="0"/>
          <w:bCs w:val="0"/>
          <w:lang w:val="cs-CZ"/>
        </w:rPr>
        <w:t>Denisa Kolaříková</w:t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  <w:t>Kamila Čadková</w:t>
      </w:r>
    </w:p>
    <w:p w14:paraId="0316D99C" w14:textId="77777777" w:rsidR="000B4754" w:rsidRPr="00EC4F97" w:rsidRDefault="000B4754" w:rsidP="000B4754">
      <w:pPr>
        <w:pStyle w:val="Contact"/>
        <w:rPr>
          <w:b w:val="0"/>
          <w:bCs w:val="0"/>
          <w:lang w:val="cs-CZ"/>
        </w:rPr>
      </w:pPr>
      <w:proofErr w:type="spellStart"/>
      <w:r w:rsidRPr="00EC4F97">
        <w:rPr>
          <w:b w:val="0"/>
          <w:bCs w:val="0"/>
          <w:lang w:val="cs-CZ"/>
        </w:rPr>
        <w:t>Account</w:t>
      </w:r>
      <w:proofErr w:type="spellEnd"/>
      <w:r w:rsidRPr="00EC4F97">
        <w:rPr>
          <w:b w:val="0"/>
          <w:bCs w:val="0"/>
          <w:lang w:val="cs-CZ"/>
        </w:rPr>
        <w:t xml:space="preserve"> Manager</w:t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proofErr w:type="spellStart"/>
      <w:r w:rsidRPr="00EC4F97">
        <w:rPr>
          <w:b w:val="0"/>
          <w:bCs w:val="0"/>
          <w:lang w:val="cs-CZ"/>
        </w:rPr>
        <w:t>Account</w:t>
      </w:r>
      <w:proofErr w:type="spellEnd"/>
      <w:r w:rsidRPr="00EC4F97">
        <w:rPr>
          <w:b w:val="0"/>
          <w:bCs w:val="0"/>
          <w:lang w:val="cs-CZ"/>
        </w:rPr>
        <w:t xml:space="preserve"> </w:t>
      </w:r>
      <w:proofErr w:type="spellStart"/>
      <w:r w:rsidRPr="00EC4F97">
        <w:rPr>
          <w:b w:val="0"/>
          <w:bCs w:val="0"/>
          <w:lang w:val="cs-CZ"/>
        </w:rPr>
        <w:t>Director</w:t>
      </w:r>
      <w:proofErr w:type="spellEnd"/>
    </w:p>
    <w:p w14:paraId="1EA6D8E4" w14:textId="77777777" w:rsidR="000B4754" w:rsidRPr="00EC4F97" w:rsidRDefault="000B4754" w:rsidP="000B4754">
      <w:pPr>
        <w:pStyle w:val="Contact"/>
        <w:rPr>
          <w:b w:val="0"/>
          <w:bCs w:val="0"/>
          <w:lang w:val="cs-CZ"/>
        </w:rPr>
      </w:pPr>
      <w:r w:rsidRPr="00EC4F97">
        <w:rPr>
          <w:b w:val="0"/>
          <w:bCs w:val="0"/>
          <w:lang w:val="cs-CZ"/>
        </w:rPr>
        <w:t>T: +420 731 613 606</w:t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  <w:t>T: +420 731 613 609</w:t>
      </w:r>
    </w:p>
    <w:p w14:paraId="01DB648C" w14:textId="70521E10" w:rsidR="000B4754" w:rsidRPr="00EC4F97" w:rsidRDefault="000B4754" w:rsidP="000B4754">
      <w:pPr>
        <w:pStyle w:val="Contact"/>
        <w:rPr>
          <w:b w:val="0"/>
          <w:bCs w:val="0"/>
          <w:lang w:val="cs-CZ"/>
        </w:rPr>
      </w:pPr>
      <w:r w:rsidRPr="00EC4F97">
        <w:rPr>
          <w:b w:val="0"/>
          <w:bCs w:val="0"/>
          <w:lang w:val="cs-CZ"/>
        </w:rPr>
        <w:t xml:space="preserve">e-mail: </w:t>
      </w:r>
      <w:hyperlink r:id="rId11" w:history="1">
        <w:r w:rsidRPr="00EC4F97">
          <w:rPr>
            <w:rStyle w:val="Hypertextovodkaz"/>
            <w:b w:val="0"/>
            <w:bCs w:val="0"/>
            <w:lang w:val="cs-CZ"/>
          </w:rPr>
          <w:t>denisa.kolarikova@crestcom.cz</w:t>
        </w:r>
      </w:hyperlink>
      <w:r w:rsidRPr="00EC4F97">
        <w:rPr>
          <w:b w:val="0"/>
          <w:bCs w:val="0"/>
          <w:lang w:val="cs-CZ"/>
        </w:rPr>
        <w:t xml:space="preserve"> </w:t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</w:r>
      <w:r w:rsidRPr="00EC4F97">
        <w:rPr>
          <w:b w:val="0"/>
          <w:bCs w:val="0"/>
          <w:lang w:val="cs-CZ"/>
        </w:rPr>
        <w:tab/>
        <w:t xml:space="preserve">e-mail: </w:t>
      </w:r>
      <w:hyperlink r:id="rId12" w:history="1">
        <w:r w:rsidRPr="00EC4F97">
          <w:rPr>
            <w:rStyle w:val="Hypertextovodkaz"/>
            <w:b w:val="0"/>
            <w:bCs w:val="0"/>
            <w:lang w:val="cs-CZ"/>
          </w:rPr>
          <w:t>kamila.cadkova@crestcom.cz</w:t>
        </w:r>
      </w:hyperlink>
      <w:r w:rsidRPr="00EC4F97">
        <w:rPr>
          <w:b w:val="0"/>
          <w:bCs w:val="0"/>
          <w:lang w:val="cs-CZ"/>
        </w:rPr>
        <w:t xml:space="preserve"> </w:t>
      </w:r>
    </w:p>
    <w:p w14:paraId="58ACFE70" w14:textId="77777777" w:rsidR="000B4754" w:rsidRPr="00EC4F97" w:rsidRDefault="00000000" w:rsidP="000B4754">
      <w:pPr>
        <w:pStyle w:val="Contact"/>
        <w:rPr>
          <w:b w:val="0"/>
          <w:bCs w:val="0"/>
          <w:lang w:val="cs-CZ"/>
        </w:rPr>
      </w:pPr>
      <w:hyperlink r:id="rId13" w:history="1">
        <w:r w:rsidR="000B4754" w:rsidRPr="00EC4F97">
          <w:rPr>
            <w:rStyle w:val="Hypertextovodkaz"/>
            <w:b w:val="0"/>
            <w:bCs w:val="0"/>
            <w:lang w:val="cs-CZ"/>
          </w:rPr>
          <w:t>www.crestcom.cz</w:t>
        </w:r>
      </w:hyperlink>
    </w:p>
    <w:p w14:paraId="7FA9F5A3" w14:textId="77777777" w:rsidR="000B4754" w:rsidRPr="00EC4F97" w:rsidRDefault="000B4754" w:rsidP="000B4754">
      <w:pPr>
        <w:pStyle w:val="Contact"/>
        <w:rPr>
          <w:lang w:val="cs-CZ"/>
        </w:rPr>
      </w:pPr>
    </w:p>
    <w:p w14:paraId="36417516" w14:textId="77777777" w:rsidR="000B4754" w:rsidRPr="00B14CAB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EC4F97">
        <w:rPr>
          <w:rStyle w:val="normaltextrun"/>
          <w:b/>
          <w:bCs/>
          <w:color w:val="425254"/>
        </w:rPr>
        <w:t>CBRE</w:t>
      </w:r>
      <w:r w:rsidRPr="00B14CAB">
        <w:rPr>
          <w:rStyle w:val="eop"/>
          <w:b/>
          <w:bCs/>
          <w:color w:val="425254"/>
        </w:rPr>
        <w:t> </w:t>
      </w:r>
    </w:p>
    <w:p w14:paraId="0835A509" w14:textId="77777777" w:rsidR="000B4754" w:rsidRPr="00B14CAB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EC4F97">
        <w:rPr>
          <w:rStyle w:val="normaltextrun"/>
          <w:color w:val="425254"/>
        </w:rPr>
        <w:t xml:space="preserve">Renata Mrázová, </w:t>
      </w:r>
      <w:proofErr w:type="spellStart"/>
      <w:r w:rsidRPr="00EC4F97">
        <w:rPr>
          <w:rStyle w:val="normaltextrun"/>
          <w:color w:val="425254"/>
        </w:rPr>
        <w:t>Communication</w:t>
      </w:r>
      <w:proofErr w:type="spellEnd"/>
      <w:r w:rsidRPr="00EC4F97">
        <w:rPr>
          <w:rStyle w:val="normaltextrun"/>
          <w:color w:val="425254"/>
        </w:rPr>
        <w:t xml:space="preserve"> Manager, +420 604 308 765, </w:t>
      </w:r>
      <w:hyperlink r:id="rId14" w:tgtFrame="_blank" w:history="1">
        <w:r w:rsidRPr="00EC4F97">
          <w:rPr>
            <w:rStyle w:val="normaltextrun"/>
            <w:color w:val="80BBAD"/>
            <w:u w:val="single"/>
          </w:rPr>
          <w:t>renata.mrazova@cbre.com</w:t>
        </w:r>
      </w:hyperlink>
      <w:r w:rsidRPr="00EC4F97">
        <w:rPr>
          <w:rStyle w:val="normaltextrun"/>
          <w:color w:val="425254"/>
        </w:rPr>
        <w:t> </w:t>
      </w:r>
      <w:r w:rsidRPr="00B14CAB">
        <w:rPr>
          <w:rStyle w:val="eop"/>
          <w:b/>
          <w:bCs/>
          <w:color w:val="425254"/>
        </w:rPr>
        <w:t> </w:t>
      </w:r>
    </w:p>
    <w:p w14:paraId="0D090E28" w14:textId="77777777" w:rsidR="000B4754" w:rsidRPr="00B14CAB" w:rsidRDefault="000B4754" w:rsidP="000B4754">
      <w:pPr>
        <w:pStyle w:val="paragraph"/>
        <w:spacing w:before="0" w:beforeAutospacing="0" w:after="0" w:afterAutospacing="0"/>
        <w:textAlignment w:val="baseline"/>
        <w:rPr>
          <w:b/>
          <w:bCs/>
          <w:color w:val="425254"/>
          <w:sz w:val="18"/>
          <w:szCs w:val="18"/>
        </w:rPr>
      </w:pPr>
      <w:r w:rsidRPr="00B14CAB">
        <w:rPr>
          <w:rStyle w:val="normaltextrun"/>
          <w:color w:val="425254"/>
        </w:rPr>
        <w:t xml:space="preserve">CBRE </w:t>
      </w:r>
      <w:r w:rsidRPr="00B14CAB">
        <w:rPr>
          <w:rStyle w:val="spellingerror"/>
          <w:color w:val="425254"/>
        </w:rPr>
        <w:t>Česká</w:t>
      </w:r>
      <w:r w:rsidRPr="00B14CAB">
        <w:rPr>
          <w:rStyle w:val="normaltextrun"/>
          <w:color w:val="425254"/>
        </w:rPr>
        <w:t xml:space="preserve"> </w:t>
      </w:r>
      <w:r w:rsidRPr="00B14CAB">
        <w:rPr>
          <w:rStyle w:val="spellingerror"/>
          <w:color w:val="425254"/>
        </w:rPr>
        <w:t>republika</w:t>
      </w:r>
      <w:r w:rsidRPr="00B14CAB">
        <w:rPr>
          <w:rStyle w:val="normaltextrun"/>
          <w:color w:val="1F497D"/>
        </w:rPr>
        <w:t> </w:t>
      </w:r>
      <w:hyperlink r:id="rId15" w:tgtFrame="_blank" w:history="1">
        <w:r w:rsidRPr="00B14CAB">
          <w:rPr>
            <w:rStyle w:val="normaltextrun"/>
            <w:color w:val="7FBBAD"/>
          </w:rPr>
          <w:t>Facebook</w:t>
        </w:r>
      </w:hyperlink>
      <w:r w:rsidRPr="00B14CAB">
        <w:rPr>
          <w:rStyle w:val="normaltextrun"/>
          <w:color w:val="7FBBAD"/>
        </w:rPr>
        <w:t xml:space="preserve">, </w:t>
      </w:r>
      <w:hyperlink r:id="rId16" w:history="1">
        <w:r w:rsidRPr="00B14CAB">
          <w:rPr>
            <w:rStyle w:val="Hypertextovodkaz"/>
          </w:rPr>
          <w:t>LinkedIn</w:t>
        </w:r>
      </w:hyperlink>
      <w:r w:rsidRPr="00B14CAB">
        <w:rPr>
          <w:rStyle w:val="normaltextrun"/>
          <w:color w:val="7FBBAD"/>
        </w:rPr>
        <w:t xml:space="preserve">, </w:t>
      </w:r>
      <w:hyperlink r:id="rId17" w:tgtFrame="_blank" w:history="1">
        <w:r w:rsidRPr="00B14CAB">
          <w:rPr>
            <w:rStyle w:val="normaltextrun"/>
            <w:color w:val="7FBBAD"/>
          </w:rPr>
          <w:t>Instagram</w:t>
        </w:r>
      </w:hyperlink>
      <w:r w:rsidRPr="00B14CAB">
        <w:rPr>
          <w:rStyle w:val="eop"/>
          <w:b/>
          <w:bCs/>
          <w:color w:val="425254"/>
        </w:rPr>
        <w:t> </w:t>
      </w:r>
    </w:p>
    <w:p w14:paraId="2F70DDBD" w14:textId="77777777" w:rsidR="000B4754" w:rsidRPr="00B14CAB" w:rsidRDefault="000B4754" w:rsidP="000B475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B14CAB">
        <w:rPr>
          <w:rStyle w:val="eop"/>
          <w:color w:val="425254"/>
        </w:rPr>
        <w:t> </w:t>
      </w:r>
    </w:p>
    <w:p w14:paraId="17F760E6" w14:textId="77777777" w:rsidR="000B4754" w:rsidRPr="00B14CAB" w:rsidRDefault="000B4754" w:rsidP="00765ADC">
      <w:pPr>
        <w:pStyle w:val="paragraph"/>
        <w:spacing w:before="0" w:beforeAutospacing="0" w:after="0" w:afterAutospacing="0"/>
        <w:jc w:val="both"/>
        <w:textAlignment w:val="baseline"/>
        <w:rPr>
          <w:rFonts w:ascii="Calibre" w:hAnsi="Calibre" w:cs="Segoe UI"/>
          <w:color w:val="7F8481"/>
          <w:sz w:val="21"/>
          <w:szCs w:val="21"/>
        </w:rPr>
      </w:pPr>
      <w:r w:rsidRPr="00B14CAB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 w:rsidRPr="00B14CAB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2139B490" w14:textId="108A74CA" w:rsidR="00D37D4B" w:rsidRPr="00B14CAB" w:rsidRDefault="00765ADC" w:rsidP="00765ADC">
      <w:pPr>
        <w:jc w:val="both"/>
        <w:rPr>
          <w:color w:val="425254" w:themeColor="text1"/>
          <w:lang w:val="cs-CZ"/>
        </w:rPr>
      </w:pP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CBRE Group, Inc. (NYSE:CBRE), společnost figurující na žebříčku </w:t>
      </w:r>
      <w:proofErr w:type="spellStart"/>
      <w:r w:rsidRPr="00B14CAB">
        <w:rPr>
          <w:rStyle w:val="spellingerror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Fortune</w:t>
      </w:r>
      <w:proofErr w:type="spellEnd"/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500 a indexu S&amp;P 500 se sídlem v Dallasu, je světovým lídrem v oblasti komerčních realitních služeb a investic (z hlediska výnosů za rok 2022). S</w:t>
      </w:r>
      <w:r w:rsidRPr="00B14CAB">
        <w:rPr>
          <w:rStyle w:val="normaltextrun"/>
          <w:rFonts w:ascii="Arial" w:hAnsi="Arial" w:cs="Arial"/>
          <w:color w:val="7F8481"/>
          <w:sz w:val="21"/>
          <w:szCs w:val="21"/>
          <w:shd w:val="clear" w:color="auto" w:fill="FFFFFF"/>
          <w:lang w:val="cs-CZ"/>
        </w:rPr>
        <w:t> 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p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ř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ibli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ž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n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ě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115 000 zam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ě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stnanci (vyjma zam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ě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stnanc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ů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spole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č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nosti Turner &amp; </w:t>
      </w:r>
      <w:proofErr w:type="spellStart"/>
      <w:r w:rsidRPr="00B14CAB">
        <w:rPr>
          <w:rStyle w:val="spellingerror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Townsend</w:t>
      </w:r>
      <w:proofErr w:type="spellEnd"/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) je k dispozici klientům ve více než 100 zemích světa. Společnost CBRE poskytuje širokou škálu integrovaných služeb od správy a</w:t>
      </w:r>
      <w:r w:rsidRPr="00B14CAB">
        <w:rPr>
          <w:rStyle w:val="normaltextrun"/>
          <w:rFonts w:ascii="Arial" w:hAnsi="Arial" w:cs="Arial"/>
          <w:color w:val="7F8481"/>
          <w:sz w:val="21"/>
          <w:szCs w:val="21"/>
          <w:shd w:val="clear" w:color="auto" w:fill="FFFFFF"/>
          <w:lang w:val="cs-CZ"/>
        </w:rPr>
        <w:t> 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ú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dr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ž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by nemovitost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, obchodn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ch transakc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, projektov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é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ho managementu, investi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č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n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ho poradenstv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p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ř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es oce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ň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ov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á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n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nemovitost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, pron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á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jem a prodej nemovitost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, strategick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é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poradenstv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a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ž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po hypote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č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n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a developersk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é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slu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ž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by. S t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é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m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ěř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300 zaměstnanci CBRE v České republice spravuje kolem 75 objektů komerčních budov o celkové rozloze cca 1,2 mil. m</w:t>
      </w:r>
      <w:r w:rsidRPr="00B14CAB">
        <w:rPr>
          <w:rStyle w:val="normaltextrun"/>
          <w:rFonts w:ascii="Calibre" w:hAnsi="Calibre"/>
          <w:color w:val="7F8481"/>
          <w:sz w:val="16"/>
          <w:szCs w:val="16"/>
          <w:shd w:val="clear" w:color="auto" w:fill="FFFFFF"/>
          <w:vertAlign w:val="superscript"/>
          <w:lang w:val="cs-CZ"/>
        </w:rPr>
        <w:t>2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. Pro</w:t>
      </w:r>
      <w:r w:rsidRPr="00B14CAB">
        <w:rPr>
          <w:rStyle w:val="normaltextrun"/>
          <w:rFonts w:ascii="Arial" w:hAnsi="Arial" w:cs="Arial"/>
          <w:color w:val="7F8481"/>
          <w:sz w:val="21"/>
          <w:szCs w:val="21"/>
          <w:shd w:val="clear" w:color="auto" w:fill="FFFFFF"/>
          <w:lang w:val="cs-CZ"/>
        </w:rPr>
        <w:t> 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v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ce informac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í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nav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š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tivte internetov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é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 str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á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nky spole</w:t>
      </w:r>
      <w:r w:rsidRPr="00B14CAB">
        <w:rPr>
          <w:rStyle w:val="normaltextrun"/>
          <w:rFonts w:ascii="Corbel" w:hAnsi="Corbel" w:cs="Corbel"/>
          <w:color w:val="7F8481"/>
          <w:sz w:val="21"/>
          <w:szCs w:val="21"/>
          <w:shd w:val="clear" w:color="auto" w:fill="FFFFFF"/>
          <w:lang w:val="cs-CZ"/>
        </w:rPr>
        <w:t>č</w:t>
      </w:r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 xml:space="preserve">nosti na </w:t>
      </w:r>
      <w:hyperlink r:id="rId18" w:tgtFrame="_blank" w:history="1">
        <w:r w:rsidRPr="00B14CAB"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  <w:shd w:val="clear" w:color="auto" w:fill="FFFFFF"/>
            <w:lang w:val="cs-CZ"/>
          </w:rPr>
          <w:t>www.cbre.cz</w:t>
        </w:r>
      </w:hyperlink>
      <w:r w:rsidRPr="00B14CAB">
        <w:rPr>
          <w:rStyle w:val="normaltextrun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.</w:t>
      </w:r>
      <w:r w:rsidRPr="00B14CAB">
        <w:rPr>
          <w:rStyle w:val="eop"/>
          <w:rFonts w:ascii="Calibre" w:hAnsi="Calibre"/>
          <w:color w:val="7F8481"/>
          <w:sz w:val="21"/>
          <w:szCs w:val="21"/>
          <w:shd w:val="clear" w:color="auto" w:fill="FFFFFF"/>
          <w:lang w:val="cs-CZ"/>
        </w:rPr>
        <w:t> </w:t>
      </w:r>
    </w:p>
    <w:sectPr w:rsidR="00D37D4B" w:rsidRPr="00B14CAB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F740" w14:textId="77777777" w:rsidR="0049745A" w:rsidRDefault="0049745A" w:rsidP="00C63036">
      <w:r>
        <w:separator/>
      </w:r>
    </w:p>
  </w:endnote>
  <w:endnote w:type="continuationSeparator" w:id="0">
    <w:p w14:paraId="11D11580" w14:textId="77777777" w:rsidR="0049745A" w:rsidRDefault="0049745A" w:rsidP="00C63036">
      <w:r>
        <w:continuationSeparator/>
      </w:r>
    </w:p>
  </w:endnote>
  <w:endnote w:type="continuationNotice" w:id="1">
    <w:p w14:paraId="34CF0E64" w14:textId="77777777" w:rsidR="0049745A" w:rsidRDefault="0049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orbe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2970" w14:textId="77777777" w:rsidR="0049745A" w:rsidRDefault="0049745A" w:rsidP="00C63036">
      <w:r>
        <w:separator/>
      </w:r>
    </w:p>
  </w:footnote>
  <w:footnote w:type="continuationSeparator" w:id="0">
    <w:p w14:paraId="087E6495" w14:textId="77777777" w:rsidR="0049745A" w:rsidRDefault="0049745A" w:rsidP="00C63036">
      <w:r>
        <w:continuationSeparator/>
      </w:r>
    </w:p>
  </w:footnote>
  <w:footnote w:type="continuationNotice" w:id="1">
    <w:p w14:paraId="3EDBB34B" w14:textId="77777777" w:rsidR="0049745A" w:rsidRDefault="00497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69633" w14:textId="6F6A99F9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0B4754">
      <w:rPr>
        <w:rFonts w:ascii="Calibre" w:hAnsi="Calibre"/>
        <w:color w:val="003D30" w:themeColor="accent6"/>
        <w:sz w:val="16"/>
        <w:lang w:val="cs-CZ"/>
      </w:rPr>
      <w:t xml:space="preserve">Tisková </w:t>
    </w:r>
    <w:r w:rsidR="00F427B1">
      <w:rPr>
        <w:rFonts w:ascii="Calibre" w:hAnsi="Calibre"/>
        <w:color w:val="003D30" w:themeColor="accent6"/>
        <w:sz w:val="16"/>
        <w:lang w:val="cs-CZ"/>
      </w:rPr>
      <w:t>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A5945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97BF095" w:rsidR="00E30CD4" w:rsidRPr="00F413B0" w:rsidRDefault="000B4754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 xml:space="preserve">Tisková </w:t>
                          </w:r>
                          <w:r w:rsidR="00F427B1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informace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97BF095" w:rsidR="00E30CD4" w:rsidRPr="00F413B0" w:rsidRDefault="000B4754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 xml:space="preserve">Tisková </w:t>
                    </w:r>
                    <w:r w:rsidR="00F427B1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informace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78F"/>
    <w:multiLevelType w:val="hybridMultilevel"/>
    <w:tmpl w:val="DD6E4474"/>
    <w:lvl w:ilvl="0" w:tplc="B88EA97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34A5"/>
    <w:multiLevelType w:val="hybridMultilevel"/>
    <w:tmpl w:val="3236C9BE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04D1E"/>
    <w:multiLevelType w:val="hybridMultilevel"/>
    <w:tmpl w:val="114AA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4087"/>
    <w:multiLevelType w:val="hybridMultilevel"/>
    <w:tmpl w:val="6AD040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B720B"/>
    <w:multiLevelType w:val="hybridMultilevel"/>
    <w:tmpl w:val="22D6F064"/>
    <w:lvl w:ilvl="0" w:tplc="0C88FA8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5652D"/>
    <w:multiLevelType w:val="hybridMultilevel"/>
    <w:tmpl w:val="7BDA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9E5"/>
    <w:multiLevelType w:val="hybridMultilevel"/>
    <w:tmpl w:val="DEEE0D24"/>
    <w:lvl w:ilvl="0" w:tplc="1A6AB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31014"/>
    <w:multiLevelType w:val="hybridMultilevel"/>
    <w:tmpl w:val="FE7CA86E"/>
    <w:lvl w:ilvl="0" w:tplc="3D925B6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22C2"/>
    <w:multiLevelType w:val="hybridMultilevel"/>
    <w:tmpl w:val="89D2AA6C"/>
    <w:lvl w:ilvl="0" w:tplc="21AC461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F48AF"/>
    <w:multiLevelType w:val="hybridMultilevel"/>
    <w:tmpl w:val="5774594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82369"/>
    <w:multiLevelType w:val="hybridMultilevel"/>
    <w:tmpl w:val="F6BAC43E"/>
    <w:lvl w:ilvl="0" w:tplc="6CB261B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74A6D"/>
    <w:multiLevelType w:val="hybridMultilevel"/>
    <w:tmpl w:val="2DEE6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8137213">
    <w:abstractNumId w:val="14"/>
  </w:num>
  <w:num w:numId="2" w16cid:durableId="1900478659">
    <w:abstractNumId w:val="10"/>
  </w:num>
  <w:num w:numId="3" w16cid:durableId="22630465">
    <w:abstractNumId w:val="16"/>
  </w:num>
  <w:num w:numId="4" w16cid:durableId="387844952">
    <w:abstractNumId w:val="3"/>
  </w:num>
  <w:num w:numId="5" w16cid:durableId="279978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808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81409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50438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157272">
    <w:abstractNumId w:val="8"/>
  </w:num>
  <w:num w:numId="10" w16cid:durableId="1679692977">
    <w:abstractNumId w:val="2"/>
  </w:num>
  <w:num w:numId="11" w16cid:durableId="2014604468">
    <w:abstractNumId w:val="6"/>
  </w:num>
  <w:num w:numId="12" w16cid:durableId="1603418094">
    <w:abstractNumId w:val="4"/>
  </w:num>
  <w:num w:numId="13" w16cid:durableId="1922056263">
    <w:abstractNumId w:val="17"/>
  </w:num>
  <w:num w:numId="14" w16cid:durableId="1093552719">
    <w:abstractNumId w:val="12"/>
  </w:num>
  <w:num w:numId="15" w16cid:durableId="2094626150">
    <w:abstractNumId w:val="7"/>
  </w:num>
  <w:num w:numId="16" w16cid:durableId="954286949">
    <w:abstractNumId w:val="0"/>
  </w:num>
  <w:num w:numId="17" w16cid:durableId="1087580242">
    <w:abstractNumId w:val="9"/>
  </w:num>
  <w:num w:numId="18" w16cid:durableId="1670451115">
    <w:abstractNumId w:val="15"/>
  </w:num>
  <w:num w:numId="19" w16cid:durableId="724527716">
    <w:abstractNumId w:val="1"/>
  </w:num>
  <w:num w:numId="20" w16cid:durableId="277108024">
    <w:abstractNumId w:val="11"/>
  </w:num>
  <w:num w:numId="21" w16cid:durableId="1262836379">
    <w:abstractNumId w:val="20"/>
  </w:num>
  <w:num w:numId="22" w16cid:durableId="412550961">
    <w:abstractNumId w:val="5"/>
  </w:num>
  <w:num w:numId="23" w16cid:durableId="11484717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2997"/>
    <w:rsid w:val="0000323C"/>
    <w:rsid w:val="00007199"/>
    <w:rsid w:val="00011123"/>
    <w:rsid w:val="00022206"/>
    <w:rsid w:val="00024932"/>
    <w:rsid w:val="00024F8C"/>
    <w:rsid w:val="00030322"/>
    <w:rsid w:val="000334D5"/>
    <w:rsid w:val="00036013"/>
    <w:rsid w:val="00047A30"/>
    <w:rsid w:val="00056941"/>
    <w:rsid w:val="000600EC"/>
    <w:rsid w:val="00060190"/>
    <w:rsid w:val="00064421"/>
    <w:rsid w:val="00064B63"/>
    <w:rsid w:val="0007080C"/>
    <w:rsid w:val="00073176"/>
    <w:rsid w:val="00074CD2"/>
    <w:rsid w:val="00076B7D"/>
    <w:rsid w:val="00083332"/>
    <w:rsid w:val="00083A22"/>
    <w:rsid w:val="000852B4"/>
    <w:rsid w:val="00091219"/>
    <w:rsid w:val="00095E36"/>
    <w:rsid w:val="000978B8"/>
    <w:rsid w:val="000A0867"/>
    <w:rsid w:val="000A542D"/>
    <w:rsid w:val="000B1CA3"/>
    <w:rsid w:val="000B4754"/>
    <w:rsid w:val="000C2725"/>
    <w:rsid w:val="000C719A"/>
    <w:rsid w:val="000C74A8"/>
    <w:rsid w:val="000D2F28"/>
    <w:rsid w:val="000D341A"/>
    <w:rsid w:val="000E3EC9"/>
    <w:rsid w:val="000E513F"/>
    <w:rsid w:val="000E526C"/>
    <w:rsid w:val="000E52BF"/>
    <w:rsid w:val="000F0FDC"/>
    <w:rsid w:val="000F162C"/>
    <w:rsid w:val="000F5BEE"/>
    <w:rsid w:val="00102A19"/>
    <w:rsid w:val="001045FD"/>
    <w:rsid w:val="001078C4"/>
    <w:rsid w:val="00111E04"/>
    <w:rsid w:val="00120DFD"/>
    <w:rsid w:val="00140E0A"/>
    <w:rsid w:val="00144797"/>
    <w:rsid w:val="0014600B"/>
    <w:rsid w:val="0014744F"/>
    <w:rsid w:val="001704A1"/>
    <w:rsid w:val="00171104"/>
    <w:rsid w:val="0017656D"/>
    <w:rsid w:val="00177CB0"/>
    <w:rsid w:val="00180D62"/>
    <w:rsid w:val="00185F2C"/>
    <w:rsid w:val="001A03A2"/>
    <w:rsid w:val="001A0575"/>
    <w:rsid w:val="001A511A"/>
    <w:rsid w:val="001B0002"/>
    <w:rsid w:val="001B45E3"/>
    <w:rsid w:val="001B54C7"/>
    <w:rsid w:val="001B5E4E"/>
    <w:rsid w:val="001C57CD"/>
    <w:rsid w:val="001C73CF"/>
    <w:rsid w:val="001C79CC"/>
    <w:rsid w:val="001D127A"/>
    <w:rsid w:val="001E24E3"/>
    <w:rsid w:val="001E2CCB"/>
    <w:rsid w:val="001E57DD"/>
    <w:rsid w:val="001F005E"/>
    <w:rsid w:val="001F1F57"/>
    <w:rsid w:val="001F3007"/>
    <w:rsid w:val="001F708D"/>
    <w:rsid w:val="00201D5E"/>
    <w:rsid w:val="00206799"/>
    <w:rsid w:val="00207548"/>
    <w:rsid w:val="00207821"/>
    <w:rsid w:val="00215ACF"/>
    <w:rsid w:val="002209E5"/>
    <w:rsid w:val="00222BFF"/>
    <w:rsid w:val="00226F5A"/>
    <w:rsid w:val="00236E0B"/>
    <w:rsid w:val="002422DC"/>
    <w:rsid w:val="00247975"/>
    <w:rsid w:val="00252372"/>
    <w:rsid w:val="00254D6F"/>
    <w:rsid w:val="00261E96"/>
    <w:rsid w:val="00262BA0"/>
    <w:rsid w:val="00266A9E"/>
    <w:rsid w:val="002674DC"/>
    <w:rsid w:val="00267AD2"/>
    <w:rsid w:val="002751E0"/>
    <w:rsid w:val="00275634"/>
    <w:rsid w:val="00280847"/>
    <w:rsid w:val="00282A85"/>
    <w:rsid w:val="0028319D"/>
    <w:rsid w:val="002838D9"/>
    <w:rsid w:val="00293D28"/>
    <w:rsid w:val="00293D56"/>
    <w:rsid w:val="00294495"/>
    <w:rsid w:val="00295655"/>
    <w:rsid w:val="002A261E"/>
    <w:rsid w:val="002B0443"/>
    <w:rsid w:val="002B1FD0"/>
    <w:rsid w:val="002C475B"/>
    <w:rsid w:val="002C64B4"/>
    <w:rsid w:val="002C7021"/>
    <w:rsid w:val="002C7033"/>
    <w:rsid w:val="002C7BCA"/>
    <w:rsid w:val="002D0D8A"/>
    <w:rsid w:val="002E1BB9"/>
    <w:rsid w:val="002E278C"/>
    <w:rsid w:val="002E3D27"/>
    <w:rsid w:val="002E5AF9"/>
    <w:rsid w:val="002ED616"/>
    <w:rsid w:val="00301D40"/>
    <w:rsid w:val="003033AF"/>
    <w:rsid w:val="00303571"/>
    <w:rsid w:val="00310FB3"/>
    <w:rsid w:val="00313FE7"/>
    <w:rsid w:val="0031E37A"/>
    <w:rsid w:val="00330A0E"/>
    <w:rsid w:val="00332485"/>
    <w:rsid w:val="00334DAA"/>
    <w:rsid w:val="00336BC6"/>
    <w:rsid w:val="0033B9D8"/>
    <w:rsid w:val="00340911"/>
    <w:rsid w:val="003509E7"/>
    <w:rsid w:val="00356B2A"/>
    <w:rsid w:val="00364ACC"/>
    <w:rsid w:val="00366367"/>
    <w:rsid w:val="003709C4"/>
    <w:rsid w:val="00370B13"/>
    <w:rsid w:val="003762E9"/>
    <w:rsid w:val="00381328"/>
    <w:rsid w:val="00382FF5"/>
    <w:rsid w:val="00383844"/>
    <w:rsid w:val="00385EC2"/>
    <w:rsid w:val="003A796B"/>
    <w:rsid w:val="003B0B9B"/>
    <w:rsid w:val="003B4301"/>
    <w:rsid w:val="003B4492"/>
    <w:rsid w:val="003B44F1"/>
    <w:rsid w:val="003B5F33"/>
    <w:rsid w:val="003C1FE3"/>
    <w:rsid w:val="003C6BB7"/>
    <w:rsid w:val="003D0933"/>
    <w:rsid w:val="003D4496"/>
    <w:rsid w:val="003D5F82"/>
    <w:rsid w:val="003E652B"/>
    <w:rsid w:val="003F3C34"/>
    <w:rsid w:val="0040123C"/>
    <w:rsid w:val="00407D86"/>
    <w:rsid w:val="004113B2"/>
    <w:rsid w:val="00412E8D"/>
    <w:rsid w:val="00413AA5"/>
    <w:rsid w:val="004224BA"/>
    <w:rsid w:val="00424070"/>
    <w:rsid w:val="004320EF"/>
    <w:rsid w:val="004475FE"/>
    <w:rsid w:val="00450610"/>
    <w:rsid w:val="00457E26"/>
    <w:rsid w:val="0047002C"/>
    <w:rsid w:val="00476187"/>
    <w:rsid w:val="004814B1"/>
    <w:rsid w:val="004821E3"/>
    <w:rsid w:val="00485562"/>
    <w:rsid w:val="00491733"/>
    <w:rsid w:val="00491E6E"/>
    <w:rsid w:val="0049745A"/>
    <w:rsid w:val="004A4231"/>
    <w:rsid w:val="004A4C0D"/>
    <w:rsid w:val="004C4C0A"/>
    <w:rsid w:val="004C7665"/>
    <w:rsid w:val="004D0E9C"/>
    <w:rsid w:val="004E27E2"/>
    <w:rsid w:val="004E33EF"/>
    <w:rsid w:val="004E3B3A"/>
    <w:rsid w:val="004F0EEB"/>
    <w:rsid w:val="005029C9"/>
    <w:rsid w:val="0050793C"/>
    <w:rsid w:val="00512BD9"/>
    <w:rsid w:val="005153BC"/>
    <w:rsid w:val="00515DD3"/>
    <w:rsid w:val="005207FD"/>
    <w:rsid w:val="00521BCC"/>
    <w:rsid w:val="00521CAB"/>
    <w:rsid w:val="00522065"/>
    <w:rsid w:val="00526964"/>
    <w:rsid w:val="005301E7"/>
    <w:rsid w:val="005311FA"/>
    <w:rsid w:val="00535DEF"/>
    <w:rsid w:val="00545FCD"/>
    <w:rsid w:val="005469B0"/>
    <w:rsid w:val="0054772F"/>
    <w:rsid w:val="00552462"/>
    <w:rsid w:val="00553A6F"/>
    <w:rsid w:val="0055461A"/>
    <w:rsid w:val="00554FEE"/>
    <w:rsid w:val="00557BB4"/>
    <w:rsid w:val="005668D7"/>
    <w:rsid w:val="0056742D"/>
    <w:rsid w:val="00574ED7"/>
    <w:rsid w:val="00576FD6"/>
    <w:rsid w:val="00584E27"/>
    <w:rsid w:val="00590452"/>
    <w:rsid w:val="00594DE0"/>
    <w:rsid w:val="005976EB"/>
    <w:rsid w:val="005A0B63"/>
    <w:rsid w:val="005B3B0D"/>
    <w:rsid w:val="005B4870"/>
    <w:rsid w:val="005B4B8E"/>
    <w:rsid w:val="005C04D6"/>
    <w:rsid w:val="005C1520"/>
    <w:rsid w:val="005C1891"/>
    <w:rsid w:val="005C22BE"/>
    <w:rsid w:val="005C281D"/>
    <w:rsid w:val="005C57C9"/>
    <w:rsid w:val="005D4735"/>
    <w:rsid w:val="005D4F90"/>
    <w:rsid w:val="005E1948"/>
    <w:rsid w:val="005E3729"/>
    <w:rsid w:val="005E4865"/>
    <w:rsid w:val="005E91C4"/>
    <w:rsid w:val="005F7F99"/>
    <w:rsid w:val="00601627"/>
    <w:rsid w:val="00601D80"/>
    <w:rsid w:val="00601D8C"/>
    <w:rsid w:val="006049D9"/>
    <w:rsid w:val="00612C44"/>
    <w:rsid w:val="00615562"/>
    <w:rsid w:val="00616375"/>
    <w:rsid w:val="00616602"/>
    <w:rsid w:val="00630B79"/>
    <w:rsid w:val="0063267C"/>
    <w:rsid w:val="006330EB"/>
    <w:rsid w:val="00633141"/>
    <w:rsid w:val="00641B02"/>
    <w:rsid w:val="00645A02"/>
    <w:rsid w:val="00651745"/>
    <w:rsid w:val="0065316A"/>
    <w:rsid w:val="00661ABD"/>
    <w:rsid w:val="00670C77"/>
    <w:rsid w:val="006725EE"/>
    <w:rsid w:val="006738F2"/>
    <w:rsid w:val="00677003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A3149"/>
    <w:rsid w:val="006B01BA"/>
    <w:rsid w:val="006B152B"/>
    <w:rsid w:val="006B60FE"/>
    <w:rsid w:val="006B6223"/>
    <w:rsid w:val="006C2970"/>
    <w:rsid w:val="006C3991"/>
    <w:rsid w:val="006C6044"/>
    <w:rsid w:val="006D63A5"/>
    <w:rsid w:val="006E6BF3"/>
    <w:rsid w:val="006F0CCD"/>
    <w:rsid w:val="006F142F"/>
    <w:rsid w:val="006F1C7F"/>
    <w:rsid w:val="006F3592"/>
    <w:rsid w:val="006F397C"/>
    <w:rsid w:val="0070007F"/>
    <w:rsid w:val="007001C2"/>
    <w:rsid w:val="00703436"/>
    <w:rsid w:val="00704CD1"/>
    <w:rsid w:val="00712CC0"/>
    <w:rsid w:val="00713F56"/>
    <w:rsid w:val="00716A5B"/>
    <w:rsid w:val="00720072"/>
    <w:rsid w:val="00722C2A"/>
    <w:rsid w:val="0072349F"/>
    <w:rsid w:val="007246FE"/>
    <w:rsid w:val="007363FB"/>
    <w:rsid w:val="00736F66"/>
    <w:rsid w:val="00740BDE"/>
    <w:rsid w:val="00742D8F"/>
    <w:rsid w:val="00746CEA"/>
    <w:rsid w:val="00747821"/>
    <w:rsid w:val="00747870"/>
    <w:rsid w:val="00751499"/>
    <w:rsid w:val="00760314"/>
    <w:rsid w:val="00763C25"/>
    <w:rsid w:val="0076423C"/>
    <w:rsid w:val="00765ADC"/>
    <w:rsid w:val="007678F4"/>
    <w:rsid w:val="007763E8"/>
    <w:rsid w:val="00784715"/>
    <w:rsid w:val="00793423"/>
    <w:rsid w:val="00797AAD"/>
    <w:rsid w:val="007A29ED"/>
    <w:rsid w:val="007A3613"/>
    <w:rsid w:val="007A3C6C"/>
    <w:rsid w:val="007A4FA0"/>
    <w:rsid w:val="007A6E57"/>
    <w:rsid w:val="007A7D89"/>
    <w:rsid w:val="007B06FF"/>
    <w:rsid w:val="007B403B"/>
    <w:rsid w:val="007B5649"/>
    <w:rsid w:val="007C1420"/>
    <w:rsid w:val="007C1FDD"/>
    <w:rsid w:val="007C479E"/>
    <w:rsid w:val="007D6DE1"/>
    <w:rsid w:val="007D7BEE"/>
    <w:rsid w:val="007DC201"/>
    <w:rsid w:val="007E236C"/>
    <w:rsid w:val="007E2B36"/>
    <w:rsid w:val="007E352A"/>
    <w:rsid w:val="007E3C72"/>
    <w:rsid w:val="007F0F33"/>
    <w:rsid w:val="007F0F34"/>
    <w:rsid w:val="007F0F4B"/>
    <w:rsid w:val="007F53DE"/>
    <w:rsid w:val="007F6771"/>
    <w:rsid w:val="007F6C10"/>
    <w:rsid w:val="00805C6A"/>
    <w:rsid w:val="008141D0"/>
    <w:rsid w:val="0081551A"/>
    <w:rsid w:val="008165A0"/>
    <w:rsid w:val="008230F5"/>
    <w:rsid w:val="00825E78"/>
    <w:rsid w:val="00832B51"/>
    <w:rsid w:val="00834262"/>
    <w:rsid w:val="008354EE"/>
    <w:rsid w:val="008542D3"/>
    <w:rsid w:val="00854777"/>
    <w:rsid w:val="00857148"/>
    <w:rsid w:val="008621C5"/>
    <w:rsid w:val="00862F36"/>
    <w:rsid w:val="00866C8B"/>
    <w:rsid w:val="008702B4"/>
    <w:rsid w:val="008736FA"/>
    <w:rsid w:val="00881E8C"/>
    <w:rsid w:val="008868F2"/>
    <w:rsid w:val="008903B4"/>
    <w:rsid w:val="00892B0A"/>
    <w:rsid w:val="0089773C"/>
    <w:rsid w:val="008A1AFE"/>
    <w:rsid w:val="008A29D4"/>
    <w:rsid w:val="008A3BA5"/>
    <w:rsid w:val="008B1046"/>
    <w:rsid w:val="008B3425"/>
    <w:rsid w:val="008B3E75"/>
    <w:rsid w:val="008B74A5"/>
    <w:rsid w:val="008C31B5"/>
    <w:rsid w:val="008D5AD4"/>
    <w:rsid w:val="008E7449"/>
    <w:rsid w:val="008F1D24"/>
    <w:rsid w:val="008F1D8F"/>
    <w:rsid w:val="008F4915"/>
    <w:rsid w:val="008F4E12"/>
    <w:rsid w:val="00901939"/>
    <w:rsid w:val="00907E35"/>
    <w:rsid w:val="009202C2"/>
    <w:rsid w:val="00920933"/>
    <w:rsid w:val="009210BF"/>
    <w:rsid w:val="00927C74"/>
    <w:rsid w:val="00930F18"/>
    <w:rsid w:val="0093155E"/>
    <w:rsid w:val="00934361"/>
    <w:rsid w:val="00934556"/>
    <w:rsid w:val="00935E10"/>
    <w:rsid w:val="00936048"/>
    <w:rsid w:val="009373C4"/>
    <w:rsid w:val="00942657"/>
    <w:rsid w:val="0094537E"/>
    <w:rsid w:val="00946A57"/>
    <w:rsid w:val="0095013A"/>
    <w:rsid w:val="009506D3"/>
    <w:rsid w:val="009704BC"/>
    <w:rsid w:val="00970636"/>
    <w:rsid w:val="0097249B"/>
    <w:rsid w:val="0097392E"/>
    <w:rsid w:val="00977C5D"/>
    <w:rsid w:val="00990231"/>
    <w:rsid w:val="00993BEF"/>
    <w:rsid w:val="00994CA7"/>
    <w:rsid w:val="009958A1"/>
    <w:rsid w:val="009A362D"/>
    <w:rsid w:val="009A3A68"/>
    <w:rsid w:val="009A65B7"/>
    <w:rsid w:val="009B0BD1"/>
    <w:rsid w:val="009B0C50"/>
    <w:rsid w:val="009B46E0"/>
    <w:rsid w:val="009C04BB"/>
    <w:rsid w:val="009C334D"/>
    <w:rsid w:val="009C6411"/>
    <w:rsid w:val="009C6ACA"/>
    <w:rsid w:val="009C6C67"/>
    <w:rsid w:val="009D2714"/>
    <w:rsid w:val="009D4630"/>
    <w:rsid w:val="009E0C84"/>
    <w:rsid w:val="00A15C2E"/>
    <w:rsid w:val="00A23337"/>
    <w:rsid w:val="00A260C1"/>
    <w:rsid w:val="00A26BF0"/>
    <w:rsid w:val="00A27211"/>
    <w:rsid w:val="00A31B6A"/>
    <w:rsid w:val="00A37061"/>
    <w:rsid w:val="00A3758D"/>
    <w:rsid w:val="00A377C5"/>
    <w:rsid w:val="00A37D4D"/>
    <w:rsid w:val="00A44446"/>
    <w:rsid w:val="00A46DBB"/>
    <w:rsid w:val="00A4782D"/>
    <w:rsid w:val="00A50C10"/>
    <w:rsid w:val="00A5269C"/>
    <w:rsid w:val="00A52ACF"/>
    <w:rsid w:val="00A53699"/>
    <w:rsid w:val="00A54714"/>
    <w:rsid w:val="00A67E84"/>
    <w:rsid w:val="00A67F88"/>
    <w:rsid w:val="00A70237"/>
    <w:rsid w:val="00A71B8E"/>
    <w:rsid w:val="00A75315"/>
    <w:rsid w:val="00A86CDF"/>
    <w:rsid w:val="00A87B46"/>
    <w:rsid w:val="00A90A3A"/>
    <w:rsid w:val="00A90CB1"/>
    <w:rsid w:val="00A9334D"/>
    <w:rsid w:val="00A9707D"/>
    <w:rsid w:val="00AA247D"/>
    <w:rsid w:val="00AA6128"/>
    <w:rsid w:val="00AB2B3E"/>
    <w:rsid w:val="00AB36F9"/>
    <w:rsid w:val="00AB5CFE"/>
    <w:rsid w:val="00AC3FA0"/>
    <w:rsid w:val="00AC5A4F"/>
    <w:rsid w:val="00AC5F60"/>
    <w:rsid w:val="00AD5816"/>
    <w:rsid w:val="00AD6E51"/>
    <w:rsid w:val="00AE14C3"/>
    <w:rsid w:val="00AE3CDD"/>
    <w:rsid w:val="00AE4F5F"/>
    <w:rsid w:val="00AF3022"/>
    <w:rsid w:val="00AF47D7"/>
    <w:rsid w:val="00AF5205"/>
    <w:rsid w:val="00AF6207"/>
    <w:rsid w:val="00B02F88"/>
    <w:rsid w:val="00B049FB"/>
    <w:rsid w:val="00B11384"/>
    <w:rsid w:val="00B1162A"/>
    <w:rsid w:val="00B13513"/>
    <w:rsid w:val="00B14CAB"/>
    <w:rsid w:val="00B20AEE"/>
    <w:rsid w:val="00B321F5"/>
    <w:rsid w:val="00B36CB4"/>
    <w:rsid w:val="00B411CC"/>
    <w:rsid w:val="00B443B8"/>
    <w:rsid w:val="00B45156"/>
    <w:rsid w:val="00B45298"/>
    <w:rsid w:val="00B45A14"/>
    <w:rsid w:val="00B5654E"/>
    <w:rsid w:val="00B627CE"/>
    <w:rsid w:val="00B654E0"/>
    <w:rsid w:val="00B703FD"/>
    <w:rsid w:val="00B72576"/>
    <w:rsid w:val="00B90463"/>
    <w:rsid w:val="00B91D54"/>
    <w:rsid w:val="00BA3ACA"/>
    <w:rsid w:val="00BB0E9C"/>
    <w:rsid w:val="00BB71B3"/>
    <w:rsid w:val="00BC1ACF"/>
    <w:rsid w:val="00BC3840"/>
    <w:rsid w:val="00BC4CF9"/>
    <w:rsid w:val="00BD39F7"/>
    <w:rsid w:val="00BD506F"/>
    <w:rsid w:val="00BD59DB"/>
    <w:rsid w:val="00BE1A09"/>
    <w:rsid w:val="00BE569E"/>
    <w:rsid w:val="00BE56A2"/>
    <w:rsid w:val="00BE6292"/>
    <w:rsid w:val="00BE6897"/>
    <w:rsid w:val="00BE7B0D"/>
    <w:rsid w:val="00BE7B6E"/>
    <w:rsid w:val="00BF0717"/>
    <w:rsid w:val="00BF1E5C"/>
    <w:rsid w:val="00BF5581"/>
    <w:rsid w:val="00BF76BE"/>
    <w:rsid w:val="00C03912"/>
    <w:rsid w:val="00C05BF0"/>
    <w:rsid w:val="00C179A5"/>
    <w:rsid w:val="00C25C90"/>
    <w:rsid w:val="00C35992"/>
    <w:rsid w:val="00C35AFB"/>
    <w:rsid w:val="00C40D7A"/>
    <w:rsid w:val="00C436AE"/>
    <w:rsid w:val="00C44A81"/>
    <w:rsid w:val="00C465B8"/>
    <w:rsid w:val="00C53B3D"/>
    <w:rsid w:val="00C576F3"/>
    <w:rsid w:val="00C63036"/>
    <w:rsid w:val="00C64AEB"/>
    <w:rsid w:val="00C65B5C"/>
    <w:rsid w:val="00C6616A"/>
    <w:rsid w:val="00C77850"/>
    <w:rsid w:val="00C82832"/>
    <w:rsid w:val="00C83135"/>
    <w:rsid w:val="00C83ACF"/>
    <w:rsid w:val="00C84A05"/>
    <w:rsid w:val="00C86B4E"/>
    <w:rsid w:val="00C9362E"/>
    <w:rsid w:val="00C93E39"/>
    <w:rsid w:val="00CA0C88"/>
    <w:rsid w:val="00CA0E07"/>
    <w:rsid w:val="00CA185A"/>
    <w:rsid w:val="00CA2436"/>
    <w:rsid w:val="00CA753F"/>
    <w:rsid w:val="00CB0517"/>
    <w:rsid w:val="00CB2C62"/>
    <w:rsid w:val="00CB407E"/>
    <w:rsid w:val="00CB498B"/>
    <w:rsid w:val="00CB5B5A"/>
    <w:rsid w:val="00CB75B5"/>
    <w:rsid w:val="00CB7967"/>
    <w:rsid w:val="00CC4710"/>
    <w:rsid w:val="00CD06E2"/>
    <w:rsid w:val="00CF12FE"/>
    <w:rsid w:val="00CF2A18"/>
    <w:rsid w:val="00CF3E72"/>
    <w:rsid w:val="00D00C48"/>
    <w:rsid w:val="00D02039"/>
    <w:rsid w:val="00D15FA3"/>
    <w:rsid w:val="00D17450"/>
    <w:rsid w:val="00D227F3"/>
    <w:rsid w:val="00D261C7"/>
    <w:rsid w:val="00D3006F"/>
    <w:rsid w:val="00D3096F"/>
    <w:rsid w:val="00D30C5C"/>
    <w:rsid w:val="00D357D0"/>
    <w:rsid w:val="00D35F3E"/>
    <w:rsid w:val="00D36223"/>
    <w:rsid w:val="00D374F0"/>
    <w:rsid w:val="00D37771"/>
    <w:rsid w:val="00D37D4B"/>
    <w:rsid w:val="00D40741"/>
    <w:rsid w:val="00D40CF4"/>
    <w:rsid w:val="00D43EBE"/>
    <w:rsid w:val="00D45333"/>
    <w:rsid w:val="00D45C28"/>
    <w:rsid w:val="00D46F76"/>
    <w:rsid w:val="00D527E3"/>
    <w:rsid w:val="00D53BA1"/>
    <w:rsid w:val="00D570C5"/>
    <w:rsid w:val="00D66CF5"/>
    <w:rsid w:val="00D67A82"/>
    <w:rsid w:val="00D71EF8"/>
    <w:rsid w:val="00D76255"/>
    <w:rsid w:val="00D76E03"/>
    <w:rsid w:val="00D7785B"/>
    <w:rsid w:val="00D80139"/>
    <w:rsid w:val="00D80D17"/>
    <w:rsid w:val="00D8736C"/>
    <w:rsid w:val="00D910D7"/>
    <w:rsid w:val="00DA66B1"/>
    <w:rsid w:val="00DB1F29"/>
    <w:rsid w:val="00DB4754"/>
    <w:rsid w:val="00DC0226"/>
    <w:rsid w:val="00DC08A6"/>
    <w:rsid w:val="00DD3D68"/>
    <w:rsid w:val="00DD6CBD"/>
    <w:rsid w:val="00DD71D6"/>
    <w:rsid w:val="00DF3DCC"/>
    <w:rsid w:val="00DF42EB"/>
    <w:rsid w:val="00DF492B"/>
    <w:rsid w:val="00E007D8"/>
    <w:rsid w:val="00E01BFF"/>
    <w:rsid w:val="00E01C37"/>
    <w:rsid w:val="00E02087"/>
    <w:rsid w:val="00E079AA"/>
    <w:rsid w:val="00E11D59"/>
    <w:rsid w:val="00E14C17"/>
    <w:rsid w:val="00E1641D"/>
    <w:rsid w:val="00E274C6"/>
    <w:rsid w:val="00E30B47"/>
    <w:rsid w:val="00E30CD4"/>
    <w:rsid w:val="00E35A77"/>
    <w:rsid w:val="00E36B2D"/>
    <w:rsid w:val="00E5338E"/>
    <w:rsid w:val="00E53AB4"/>
    <w:rsid w:val="00E53CA1"/>
    <w:rsid w:val="00E60CFB"/>
    <w:rsid w:val="00E652C1"/>
    <w:rsid w:val="00E67E46"/>
    <w:rsid w:val="00E70021"/>
    <w:rsid w:val="00E72C5B"/>
    <w:rsid w:val="00E8031D"/>
    <w:rsid w:val="00E814D2"/>
    <w:rsid w:val="00E9022F"/>
    <w:rsid w:val="00E971BB"/>
    <w:rsid w:val="00EA4B01"/>
    <w:rsid w:val="00EA50B9"/>
    <w:rsid w:val="00EA5F2E"/>
    <w:rsid w:val="00EA641B"/>
    <w:rsid w:val="00EA74A5"/>
    <w:rsid w:val="00EB2C66"/>
    <w:rsid w:val="00EB3A75"/>
    <w:rsid w:val="00EC298E"/>
    <w:rsid w:val="00EC318B"/>
    <w:rsid w:val="00EC4F97"/>
    <w:rsid w:val="00ED1394"/>
    <w:rsid w:val="00ED2D07"/>
    <w:rsid w:val="00ED366C"/>
    <w:rsid w:val="00ED6BFF"/>
    <w:rsid w:val="00EE1414"/>
    <w:rsid w:val="00EE5DD0"/>
    <w:rsid w:val="00F00F82"/>
    <w:rsid w:val="00F05226"/>
    <w:rsid w:val="00F07545"/>
    <w:rsid w:val="00F121C0"/>
    <w:rsid w:val="00F22947"/>
    <w:rsid w:val="00F23E05"/>
    <w:rsid w:val="00F277B3"/>
    <w:rsid w:val="00F3608D"/>
    <w:rsid w:val="00F40950"/>
    <w:rsid w:val="00F427B1"/>
    <w:rsid w:val="00F4534E"/>
    <w:rsid w:val="00F51DB7"/>
    <w:rsid w:val="00F52687"/>
    <w:rsid w:val="00F60134"/>
    <w:rsid w:val="00F81642"/>
    <w:rsid w:val="00F91C4E"/>
    <w:rsid w:val="00F96F4C"/>
    <w:rsid w:val="00F97DB8"/>
    <w:rsid w:val="00FA0EC7"/>
    <w:rsid w:val="00FA1984"/>
    <w:rsid w:val="00FA559B"/>
    <w:rsid w:val="00FB06BA"/>
    <w:rsid w:val="00FB1853"/>
    <w:rsid w:val="00FB3314"/>
    <w:rsid w:val="00FB548F"/>
    <w:rsid w:val="00FC13F8"/>
    <w:rsid w:val="00FC4180"/>
    <w:rsid w:val="00FC5953"/>
    <w:rsid w:val="00FC6E1E"/>
    <w:rsid w:val="00FD197D"/>
    <w:rsid w:val="00FD31DE"/>
    <w:rsid w:val="00FD647B"/>
    <w:rsid w:val="00FD7B16"/>
    <w:rsid w:val="00FE1DEF"/>
    <w:rsid w:val="00FE3BA8"/>
    <w:rsid w:val="00FE5ACB"/>
    <w:rsid w:val="00FF610D"/>
    <w:rsid w:val="00FF77CD"/>
    <w:rsid w:val="0100B531"/>
    <w:rsid w:val="01082C4E"/>
    <w:rsid w:val="0118B830"/>
    <w:rsid w:val="0119C134"/>
    <w:rsid w:val="0132B74E"/>
    <w:rsid w:val="01374A47"/>
    <w:rsid w:val="01430BA3"/>
    <w:rsid w:val="0151E030"/>
    <w:rsid w:val="01642427"/>
    <w:rsid w:val="0168570E"/>
    <w:rsid w:val="018D1A68"/>
    <w:rsid w:val="018E7B72"/>
    <w:rsid w:val="018F8CE6"/>
    <w:rsid w:val="019FC511"/>
    <w:rsid w:val="01A811F6"/>
    <w:rsid w:val="01AAC814"/>
    <w:rsid w:val="01CE3192"/>
    <w:rsid w:val="01DA3A77"/>
    <w:rsid w:val="01E0B7E0"/>
    <w:rsid w:val="01FFEB63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82672D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D9C903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D0515E"/>
    <w:rsid w:val="06D35C86"/>
    <w:rsid w:val="06E10F52"/>
    <w:rsid w:val="06F132AE"/>
    <w:rsid w:val="071381A1"/>
    <w:rsid w:val="073E43D2"/>
    <w:rsid w:val="077B1ABE"/>
    <w:rsid w:val="0796A8BB"/>
    <w:rsid w:val="07AF8683"/>
    <w:rsid w:val="07BD701B"/>
    <w:rsid w:val="07BF2469"/>
    <w:rsid w:val="07D0C28B"/>
    <w:rsid w:val="07D767CE"/>
    <w:rsid w:val="07F1D950"/>
    <w:rsid w:val="08074AAE"/>
    <w:rsid w:val="082D5655"/>
    <w:rsid w:val="08522BF7"/>
    <w:rsid w:val="085BB0C3"/>
    <w:rsid w:val="086F2CE7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6126A"/>
    <w:rsid w:val="093FCC4A"/>
    <w:rsid w:val="094B56E4"/>
    <w:rsid w:val="09537329"/>
    <w:rsid w:val="09809E36"/>
    <w:rsid w:val="0985B217"/>
    <w:rsid w:val="09A6B565"/>
    <w:rsid w:val="09A8F375"/>
    <w:rsid w:val="09B5D9BB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561B54"/>
    <w:rsid w:val="0B733C68"/>
    <w:rsid w:val="0B73655B"/>
    <w:rsid w:val="0B8A0434"/>
    <w:rsid w:val="0B8A6F56"/>
    <w:rsid w:val="0B8F109C"/>
    <w:rsid w:val="0BA1446B"/>
    <w:rsid w:val="0BB40624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9F4670"/>
    <w:rsid w:val="0CA195B5"/>
    <w:rsid w:val="0CA75A31"/>
    <w:rsid w:val="0CB29B09"/>
    <w:rsid w:val="0CB6A1B0"/>
    <w:rsid w:val="0CD76E97"/>
    <w:rsid w:val="0CDD29BD"/>
    <w:rsid w:val="0CE2F35B"/>
    <w:rsid w:val="0CF1899B"/>
    <w:rsid w:val="0D05A5A1"/>
    <w:rsid w:val="0D36E7C2"/>
    <w:rsid w:val="0D3ACB7F"/>
    <w:rsid w:val="0D3AFA41"/>
    <w:rsid w:val="0D64DF5E"/>
    <w:rsid w:val="0D663A82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9F9522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0DE9AAF"/>
    <w:rsid w:val="10EB6077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2E6A1"/>
    <w:rsid w:val="129FBE68"/>
    <w:rsid w:val="12A76926"/>
    <w:rsid w:val="12A92042"/>
    <w:rsid w:val="12AE3F75"/>
    <w:rsid w:val="12CAF8D7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545817"/>
    <w:rsid w:val="149C44AD"/>
    <w:rsid w:val="14AC118D"/>
    <w:rsid w:val="14CE8CB1"/>
    <w:rsid w:val="14D0FCA9"/>
    <w:rsid w:val="14D49340"/>
    <w:rsid w:val="14D9BF10"/>
    <w:rsid w:val="14E18A40"/>
    <w:rsid w:val="14F730BE"/>
    <w:rsid w:val="14F7DA53"/>
    <w:rsid w:val="15254C5C"/>
    <w:rsid w:val="1536D213"/>
    <w:rsid w:val="1571CC11"/>
    <w:rsid w:val="157D98A1"/>
    <w:rsid w:val="15AED498"/>
    <w:rsid w:val="15CA8763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5D02BC"/>
    <w:rsid w:val="166F1BD8"/>
    <w:rsid w:val="1677A4E5"/>
    <w:rsid w:val="167F847D"/>
    <w:rsid w:val="16857B5F"/>
    <w:rsid w:val="16955F45"/>
    <w:rsid w:val="16ECE5E0"/>
    <w:rsid w:val="16FD4260"/>
    <w:rsid w:val="1706534F"/>
    <w:rsid w:val="173F8B0C"/>
    <w:rsid w:val="174CF5CA"/>
    <w:rsid w:val="17629741"/>
    <w:rsid w:val="176EC67E"/>
    <w:rsid w:val="1771C916"/>
    <w:rsid w:val="17950EE8"/>
    <w:rsid w:val="17B32F73"/>
    <w:rsid w:val="17D7B479"/>
    <w:rsid w:val="18162E6B"/>
    <w:rsid w:val="181632AE"/>
    <w:rsid w:val="182100E8"/>
    <w:rsid w:val="183A25BC"/>
    <w:rsid w:val="1841DB38"/>
    <w:rsid w:val="1843C4C1"/>
    <w:rsid w:val="184F389C"/>
    <w:rsid w:val="18518E50"/>
    <w:rsid w:val="18735313"/>
    <w:rsid w:val="1902E0A4"/>
    <w:rsid w:val="190399C6"/>
    <w:rsid w:val="191642AE"/>
    <w:rsid w:val="192F8641"/>
    <w:rsid w:val="193A3F13"/>
    <w:rsid w:val="194BDE6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E46F8E"/>
    <w:rsid w:val="1AF0982C"/>
    <w:rsid w:val="1AFA333C"/>
    <w:rsid w:val="1B1A7261"/>
    <w:rsid w:val="1B2EA4A8"/>
    <w:rsid w:val="1B4750A9"/>
    <w:rsid w:val="1B4807BE"/>
    <w:rsid w:val="1B55C56F"/>
    <w:rsid w:val="1B569FB6"/>
    <w:rsid w:val="1B75D343"/>
    <w:rsid w:val="1B7BC58E"/>
    <w:rsid w:val="1BB53BC0"/>
    <w:rsid w:val="1BBF6317"/>
    <w:rsid w:val="1BC4F977"/>
    <w:rsid w:val="1BD17CCE"/>
    <w:rsid w:val="1BEA2F6D"/>
    <w:rsid w:val="1BF16F77"/>
    <w:rsid w:val="1BF595F6"/>
    <w:rsid w:val="1C39C8E7"/>
    <w:rsid w:val="1C4EB5AC"/>
    <w:rsid w:val="1C5B01CF"/>
    <w:rsid w:val="1C7A852B"/>
    <w:rsid w:val="1CA87ECC"/>
    <w:rsid w:val="1CCDAC31"/>
    <w:rsid w:val="1CE42D9F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57DDE"/>
    <w:rsid w:val="1D8C83F1"/>
    <w:rsid w:val="1D8D6C22"/>
    <w:rsid w:val="1D933E4D"/>
    <w:rsid w:val="1DB9E67D"/>
    <w:rsid w:val="1DCACC5D"/>
    <w:rsid w:val="1DDBF5C9"/>
    <w:rsid w:val="1E335C6A"/>
    <w:rsid w:val="1E35C0B2"/>
    <w:rsid w:val="1E7CC912"/>
    <w:rsid w:val="1EA6CE4D"/>
    <w:rsid w:val="1EB30645"/>
    <w:rsid w:val="1EB3E85B"/>
    <w:rsid w:val="1EC24423"/>
    <w:rsid w:val="1ED8B1C7"/>
    <w:rsid w:val="1EE544E6"/>
    <w:rsid w:val="1EF29CBA"/>
    <w:rsid w:val="1F263C1F"/>
    <w:rsid w:val="1F28AEC4"/>
    <w:rsid w:val="1F6C9692"/>
    <w:rsid w:val="1F876AD8"/>
    <w:rsid w:val="1F905382"/>
    <w:rsid w:val="1F923462"/>
    <w:rsid w:val="1F9A633C"/>
    <w:rsid w:val="1FB5AA66"/>
    <w:rsid w:val="1FB8CB7D"/>
    <w:rsid w:val="1FC1DDBB"/>
    <w:rsid w:val="1FCBF6D5"/>
    <w:rsid w:val="1FD11C8C"/>
    <w:rsid w:val="1FD86E77"/>
    <w:rsid w:val="1FEAABCD"/>
    <w:rsid w:val="1FFB8610"/>
    <w:rsid w:val="200AE769"/>
    <w:rsid w:val="20261500"/>
    <w:rsid w:val="2057AD04"/>
    <w:rsid w:val="2069F40D"/>
    <w:rsid w:val="206EDDEF"/>
    <w:rsid w:val="20754BAF"/>
    <w:rsid w:val="20855FDD"/>
    <w:rsid w:val="209D5B0C"/>
    <w:rsid w:val="20B418E1"/>
    <w:rsid w:val="20B9540C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8268BE"/>
    <w:rsid w:val="229A8E06"/>
    <w:rsid w:val="22AF1A84"/>
    <w:rsid w:val="22CAEB0D"/>
    <w:rsid w:val="22CFD29F"/>
    <w:rsid w:val="22D0DBBB"/>
    <w:rsid w:val="22E07550"/>
    <w:rsid w:val="22FB3EEF"/>
    <w:rsid w:val="23017103"/>
    <w:rsid w:val="2306CD8D"/>
    <w:rsid w:val="23072B0C"/>
    <w:rsid w:val="23157112"/>
    <w:rsid w:val="2317587F"/>
    <w:rsid w:val="231FA9A5"/>
    <w:rsid w:val="2324252F"/>
    <w:rsid w:val="23254378"/>
    <w:rsid w:val="234538B7"/>
    <w:rsid w:val="234AC403"/>
    <w:rsid w:val="234AEA96"/>
    <w:rsid w:val="2356A22F"/>
    <w:rsid w:val="23752A37"/>
    <w:rsid w:val="2388C568"/>
    <w:rsid w:val="23B8D19D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AC83B2"/>
    <w:rsid w:val="24CAD2F7"/>
    <w:rsid w:val="24CB0BA2"/>
    <w:rsid w:val="24E5C6C1"/>
    <w:rsid w:val="24E73023"/>
    <w:rsid w:val="24FFC5BA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00F9A0"/>
    <w:rsid w:val="263CE231"/>
    <w:rsid w:val="268B17E9"/>
    <w:rsid w:val="269DFB1E"/>
    <w:rsid w:val="26D55BB0"/>
    <w:rsid w:val="26D5C31B"/>
    <w:rsid w:val="26EE5134"/>
    <w:rsid w:val="274A792C"/>
    <w:rsid w:val="27665869"/>
    <w:rsid w:val="27747306"/>
    <w:rsid w:val="27882AAD"/>
    <w:rsid w:val="279923B0"/>
    <w:rsid w:val="27AD3185"/>
    <w:rsid w:val="27AEF281"/>
    <w:rsid w:val="27B54C23"/>
    <w:rsid w:val="27B9214B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7809EF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4F1AC"/>
    <w:rsid w:val="295F372F"/>
    <w:rsid w:val="296059C6"/>
    <w:rsid w:val="29787359"/>
    <w:rsid w:val="297D2413"/>
    <w:rsid w:val="29919EEB"/>
    <w:rsid w:val="29B39B74"/>
    <w:rsid w:val="29B5BE15"/>
    <w:rsid w:val="29E05BED"/>
    <w:rsid w:val="29F08785"/>
    <w:rsid w:val="2A0A3207"/>
    <w:rsid w:val="2A0F43B8"/>
    <w:rsid w:val="2A24FE93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1BD3C7"/>
    <w:rsid w:val="2B274057"/>
    <w:rsid w:val="2B77E7FC"/>
    <w:rsid w:val="2B9976D3"/>
    <w:rsid w:val="2BB64BC8"/>
    <w:rsid w:val="2BDF032C"/>
    <w:rsid w:val="2BF5F6F5"/>
    <w:rsid w:val="2BFC77E9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D78FBD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9944D"/>
    <w:rsid w:val="2DFFA45A"/>
    <w:rsid w:val="2E13C7E9"/>
    <w:rsid w:val="2E2D2920"/>
    <w:rsid w:val="2E35A721"/>
    <w:rsid w:val="2E50BDB9"/>
    <w:rsid w:val="2E52FA56"/>
    <w:rsid w:val="2E5D4244"/>
    <w:rsid w:val="2E8166AF"/>
    <w:rsid w:val="2E90732B"/>
    <w:rsid w:val="2E9F2601"/>
    <w:rsid w:val="2EB6BD5A"/>
    <w:rsid w:val="2EDC6651"/>
    <w:rsid w:val="2F3FA76F"/>
    <w:rsid w:val="2F452FD4"/>
    <w:rsid w:val="2F6D4FD7"/>
    <w:rsid w:val="2F73C82E"/>
    <w:rsid w:val="2FC43330"/>
    <w:rsid w:val="2FCAE722"/>
    <w:rsid w:val="2FE9616E"/>
    <w:rsid w:val="30189843"/>
    <w:rsid w:val="30233CF3"/>
    <w:rsid w:val="30456FF6"/>
    <w:rsid w:val="306437D7"/>
    <w:rsid w:val="30A0D23C"/>
    <w:rsid w:val="30B5EFB1"/>
    <w:rsid w:val="30D16EE4"/>
    <w:rsid w:val="30DB0349"/>
    <w:rsid w:val="30E2B523"/>
    <w:rsid w:val="3103A0D0"/>
    <w:rsid w:val="3125F40D"/>
    <w:rsid w:val="315A63EC"/>
    <w:rsid w:val="31662704"/>
    <w:rsid w:val="316CB579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9073C3"/>
    <w:rsid w:val="32C450FC"/>
    <w:rsid w:val="32CA8EAA"/>
    <w:rsid w:val="32CD0570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2A9A3"/>
    <w:rsid w:val="348CA4B1"/>
    <w:rsid w:val="348EE26F"/>
    <w:rsid w:val="349BF843"/>
    <w:rsid w:val="34AC0EF5"/>
    <w:rsid w:val="34C01B72"/>
    <w:rsid w:val="34D5D273"/>
    <w:rsid w:val="34F327D8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C81485"/>
    <w:rsid w:val="35D8CE03"/>
    <w:rsid w:val="35DE4EED"/>
    <w:rsid w:val="35E2627A"/>
    <w:rsid w:val="35E61A99"/>
    <w:rsid w:val="361E7A04"/>
    <w:rsid w:val="362FDB1E"/>
    <w:rsid w:val="36368852"/>
    <w:rsid w:val="368F17D3"/>
    <w:rsid w:val="368F7B23"/>
    <w:rsid w:val="369AA3F6"/>
    <w:rsid w:val="369D787B"/>
    <w:rsid w:val="36A80449"/>
    <w:rsid w:val="36B6738E"/>
    <w:rsid w:val="36BD2AAF"/>
    <w:rsid w:val="36C766EB"/>
    <w:rsid w:val="36D29241"/>
    <w:rsid w:val="36E0DCFA"/>
    <w:rsid w:val="36F03B4B"/>
    <w:rsid w:val="36F19A8E"/>
    <w:rsid w:val="37209D23"/>
    <w:rsid w:val="376C53A6"/>
    <w:rsid w:val="37789D26"/>
    <w:rsid w:val="3778FB48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CF7E1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3B70A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56F07F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EF897E"/>
    <w:rsid w:val="3BFA7639"/>
    <w:rsid w:val="3BFDB671"/>
    <w:rsid w:val="3C05021A"/>
    <w:rsid w:val="3C0EC839"/>
    <w:rsid w:val="3C11C446"/>
    <w:rsid w:val="3C137D48"/>
    <w:rsid w:val="3C5107CE"/>
    <w:rsid w:val="3C635707"/>
    <w:rsid w:val="3C6CB876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42C9B"/>
    <w:rsid w:val="3E9872EA"/>
    <w:rsid w:val="3EA2EF93"/>
    <w:rsid w:val="3EB7018B"/>
    <w:rsid w:val="3EC4FDD6"/>
    <w:rsid w:val="3EC7F9E3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20A52E"/>
    <w:rsid w:val="40668C4B"/>
    <w:rsid w:val="40738B7F"/>
    <w:rsid w:val="40739F7E"/>
    <w:rsid w:val="409D48DC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BAC220"/>
    <w:rsid w:val="41DDFB5B"/>
    <w:rsid w:val="41E561C2"/>
    <w:rsid w:val="41E9C69E"/>
    <w:rsid w:val="41FC4326"/>
    <w:rsid w:val="420056EF"/>
    <w:rsid w:val="42021AF0"/>
    <w:rsid w:val="420FDB67"/>
    <w:rsid w:val="421C09BA"/>
    <w:rsid w:val="42343F5D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9B62"/>
    <w:rsid w:val="4355F6D9"/>
    <w:rsid w:val="436150AD"/>
    <w:rsid w:val="43813223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BB034B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B8D2E5"/>
    <w:rsid w:val="46C2C5D8"/>
    <w:rsid w:val="470C4ED3"/>
    <w:rsid w:val="47389578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3F029D"/>
    <w:rsid w:val="484BE68B"/>
    <w:rsid w:val="487F33F6"/>
    <w:rsid w:val="488B4B3E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073A7"/>
    <w:rsid w:val="49F11FA7"/>
    <w:rsid w:val="4A0B68D4"/>
    <w:rsid w:val="4A1B1AAC"/>
    <w:rsid w:val="4A29584F"/>
    <w:rsid w:val="4A7773D0"/>
    <w:rsid w:val="4A7F21F1"/>
    <w:rsid w:val="4AA14414"/>
    <w:rsid w:val="4AEFF3C6"/>
    <w:rsid w:val="4B207D5B"/>
    <w:rsid w:val="4B2199AF"/>
    <w:rsid w:val="4B25FA34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60D73C"/>
    <w:rsid w:val="4C8D6BC0"/>
    <w:rsid w:val="4C92A6E4"/>
    <w:rsid w:val="4CB291D8"/>
    <w:rsid w:val="4CB9AF07"/>
    <w:rsid w:val="4CE6AC2C"/>
    <w:rsid w:val="4D0BB1AF"/>
    <w:rsid w:val="4D152C9B"/>
    <w:rsid w:val="4D156F1C"/>
    <w:rsid w:val="4D3C97EA"/>
    <w:rsid w:val="4D5F0ECE"/>
    <w:rsid w:val="4D67F186"/>
    <w:rsid w:val="4D76DBFF"/>
    <w:rsid w:val="4DB03422"/>
    <w:rsid w:val="4DB15C07"/>
    <w:rsid w:val="4DB3CAB1"/>
    <w:rsid w:val="4DD24ACA"/>
    <w:rsid w:val="4DD432A0"/>
    <w:rsid w:val="4DEA4CBA"/>
    <w:rsid w:val="4E0D9ED5"/>
    <w:rsid w:val="4E36E71B"/>
    <w:rsid w:val="4E5BB9B7"/>
    <w:rsid w:val="4E815FAC"/>
    <w:rsid w:val="4E89E7D7"/>
    <w:rsid w:val="4E9190DB"/>
    <w:rsid w:val="4E920290"/>
    <w:rsid w:val="4E933E4E"/>
    <w:rsid w:val="4EBA6382"/>
    <w:rsid w:val="4EF5D082"/>
    <w:rsid w:val="4F108DF1"/>
    <w:rsid w:val="4F13B3F6"/>
    <w:rsid w:val="4F1479EF"/>
    <w:rsid w:val="4F15F717"/>
    <w:rsid w:val="4F161C9C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7E8A0"/>
    <w:rsid w:val="501E1828"/>
    <w:rsid w:val="504CCD5D"/>
    <w:rsid w:val="50716344"/>
    <w:rsid w:val="5082C34C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B3B901"/>
    <w:rsid w:val="51D1933F"/>
    <w:rsid w:val="51F582B7"/>
    <w:rsid w:val="51FB858C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4F8962"/>
    <w:rsid w:val="5371DE63"/>
    <w:rsid w:val="53797871"/>
    <w:rsid w:val="5387219B"/>
    <w:rsid w:val="53902805"/>
    <w:rsid w:val="5391BB15"/>
    <w:rsid w:val="53970BBF"/>
    <w:rsid w:val="539F899F"/>
    <w:rsid w:val="53E49591"/>
    <w:rsid w:val="53E7FDAF"/>
    <w:rsid w:val="53EDC370"/>
    <w:rsid w:val="53FCA385"/>
    <w:rsid w:val="54015C0D"/>
    <w:rsid w:val="5421CDEB"/>
    <w:rsid w:val="542E254F"/>
    <w:rsid w:val="547748C8"/>
    <w:rsid w:val="5486860C"/>
    <w:rsid w:val="548DDBA9"/>
    <w:rsid w:val="548F4F57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AE690B"/>
    <w:rsid w:val="55B268DE"/>
    <w:rsid w:val="55C9B682"/>
    <w:rsid w:val="55D2A492"/>
    <w:rsid w:val="55E4FD4F"/>
    <w:rsid w:val="55F31097"/>
    <w:rsid w:val="5654DCDA"/>
    <w:rsid w:val="5655BF3C"/>
    <w:rsid w:val="56643E69"/>
    <w:rsid w:val="56669FEE"/>
    <w:rsid w:val="566A3889"/>
    <w:rsid w:val="567E3E88"/>
    <w:rsid w:val="56872A24"/>
    <w:rsid w:val="56A7D837"/>
    <w:rsid w:val="56A92DE8"/>
    <w:rsid w:val="56B88724"/>
    <w:rsid w:val="56DDB9BE"/>
    <w:rsid w:val="571C0F1A"/>
    <w:rsid w:val="571C3653"/>
    <w:rsid w:val="5731664E"/>
    <w:rsid w:val="57484945"/>
    <w:rsid w:val="5754BFB0"/>
    <w:rsid w:val="5771876D"/>
    <w:rsid w:val="578EBBF1"/>
    <w:rsid w:val="57A12079"/>
    <w:rsid w:val="57BB27DF"/>
    <w:rsid w:val="5809CB6B"/>
    <w:rsid w:val="5822FA85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CCE3E4"/>
    <w:rsid w:val="58E16800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3D715"/>
    <w:rsid w:val="5A582B53"/>
    <w:rsid w:val="5A666DC8"/>
    <w:rsid w:val="5A87A634"/>
    <w:rsid w:val="5A9D66D3"/>
    <w:rsid w:val="5AA52019"/>
    <w:rsid w:val="5ABF143A"/>
    <w:rsid w:val="5ADCBE4C"/>
    <w:rsid w:val="5AED6951"/>
    <w:rsid w:val="5AF34B09"/>
    <w:rsid w:val="5AF42031"/>
    <w:rsid w:val="5B486E17"/>
    <w:rsid w:val="5B4C4630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B3C5D"/>
    <w:rsid w:val="5C0F7B6E"/>
    <w:rsid w:val="5C2BD033"/>
    <w:rsid w:val="5C6A1A9A"/>
    <w:rsid w:val="5CA422DD"/>
    <w:rsid w:val="5CB85FDF"/>
    <w:rsid w:val="5CBF51AD"/>
    <w:rsid w:val="5CC16F2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8A2A17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89365E"/>
    <w:rsid w:val="6090F560"/>
    <w:rsid w:val="6099E8E0"/>
    <w:rsid w:val="60B42349"/>
    <w:rsid w:val="60B82927"/>
    <w:rsid w:val="60BB29E0"/>
    <w:rsid w:val="60D42BFA"/>
    <w:rsid w:val="60D4BD5F"/>
    <w:rsid w:val="60D89B99"/>
    <w:rsid w:val="60EE4F8D"/>
    <w:rsid w:val="60F12354"/>
    <w:rsid w:val="6110FE4C"/>
    <w:rsid w:val="6136CEA8"/>
    <w:rsid w:val="6148D040"/>
    <w:rsid w:val="61671C5C"/>
    <w:rsid w:val="61812FCE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11058"/>
    <w:rsid w:val="61F94097"/>
    <w:rsid w:val="621268F4"/>
    <w:rsid w:val="6214B595"/>
    <w:rsid w:val="621905CC"/>
    <w:rsid w:val="624FF3AA"/>
    <w:rsid w:val="6253062F"/>
    <w:rsid w:val="628A67E2"/>
    <w:rsid w:val="62AFCDCB"/>
    <w:rsid w:val="62B80DEA"/>
    <w:rsid w:val="62D0E214"/>
    <w:rsid w:val="62E25B30"/>
    <w:rsid w:val="633B9B5E"/>
    <w:rsid w:val="6354A579"/>
    <w:rsid w:val="635C45DF"/>
    <w:rsid w:val="638D6FA9"/>
    <w:rsid w:val="6395088E"/>
    <w:rsid w:val="63BD4863"/>
    <w:rsid w:val="63BDD5FD"/>
    <w:rsid w:val="63C0D720"/>
    <w:rsid w:val="63D8D08D"/>
    <w:rsid w:val="643F8E16"/>
    <w:rsid w:val="644B9E2C"/>
    <w:rsid w:val="645AC455"/>
    <w:rsid w:val="646804A0"/>
    <w:rsid w:val="647D3C68"/>
    <w:rsid w:val="6481DA1A"/>
    <w:rsid w:val="6490C06C"/>
    <w:rsid w:val="64B3C9D1"/>
    <w:rsid w:val="64B7EF01"/>
    <w:rsid w:val="64C23346"/>
    <w:rsid w:val="64E7EE48"/>
    <w:rsid w:val="64E87108"/>
    <w:rsid w:val="64EA03DA"/>
    <w:rsid w:val="64FC9522"/>
    <w:rsid w:val="652AAB05"/>
    <w:rsid w:val="652EDE51"/>
    <w:rsid w:val="656EB739"/>
    <w:rsid w:val="65827463"/>
    <w:rsid w:val="65D24F65"/>
    <w:rsid w:val="65D84EE5"/>
    <w:rsid w:val="65E69897"/>
    <w:rsid w:val="6601A0ED"/>
    <w:rsid w:val="66206A6D"/>
    <w:rsid w:val="6622D5D9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3F3FD1"/>
    <w:rsid w:val="674393C1"/>
    <w:rsid w:val="675C146E"/>
    <w:rsid w:val="677F8471"/>
    <w:rsid w:val="678C2BA2"/>
    <w:rsid w:val="67952C14"/>
    <w:rsid w:val="67A9EB14"/>
    <w:rsid w:val="67A9F13B"/>
    <w:rsid w:val="67C1900F"/>
    <w:rsid w:val="67C69FB4"/>
    <w:rsid w:val="67E05826"/>
    <w:rsid w:val="680C6D89"/>
    <w:rsid w:val="681546E0"/>
    <w:rsid w:val="6823A7D2"/>
    <w:rsid w:val="683C2EE9"/>
    <w:rsid w:val="683C8733"/>
    <w:rsid w:val="6848FCAD"/>
    <w:rsid w:val="687488DE"/>
    <w:rsid w:val="68888502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054631"/>
    <w:rsid w:val="6A22D236"/>
    <w:rsid w:val="6A33E8D7"/>
    <w:rsid w:val="6A5A01FF"/>
    <w:rsid w:val="6A5B89E0"/>
    <w:rsid w:val="6A8D76A9"/>
    <w:rsid w:val="6ACA9073"/>
    <w:rsid w:val="6AE46E03"/>
    <w:rsid w:val="6AE87FA1"/>
    <w:rsid w:val="6AF0D04C"/>
    <w:rsid w:val="6B034AE6"/>
    <w:rsid w:val="6B4AA535"/>
    <w:rsid w:val="6B4CE7A2"/>
    <w:rsid w:val="6B60EE65"/>
    <w:rsid w:val="6B634DDD"/>
    <w:rsid w:val="6B6709F0"/>
    <w:rsid w:val="6B7C74EE"/>
    <w:rsid w:val="6B7FC11A"/>
    <w:rsid w:val="6BA2012F"/>
    <w:rsid w:val="6BBF0899"/>
    <w:rsid w:val="6BCA2C15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6FB475"/>
    <w:rsid w:val="6C7F4BBE"/>
    <w:rsid w:val="6CA3325F"/>
    <w:rsid w:val="6CC176EC"/>
    <w:rsid w:val="6CE94B0E"/>
    <w:rsid w:val="6D10CD37"/>
    <w:rsid w:val="6D2887A6"/>
    <w:rsid w:val="6D432126"/>
    <w:rsid w:val="6D464C0D"/>
    <w:rsid w:val="6D4A238D"/>
    <w:rsid w:val="6D5E3D91"/>
    <w:rsid w:val="6D7A9E49"/>
    <w:rsid w:val="6D8A8BB4"/>
    <w:rsid w:val="6D91A2C1"/>
    <w:rsid w:val="6DA98927"/>
    <w:rsid w:val="6DC4CC40"/>
    <w:rsid w:val="6DD1DAE1"/>
    <w:rsid w:val="6DE0AE77"/>
    <w:rsid w:val="6DEAAA03"/>
    <w:rsid w:val="6DF28072"/>
    <w:rsid w:val="6E2B868B"/>
    <w:rsid w:val="6E32AA8B"/>
    <w:rsid w:val="6E4DE7CF"/>
    <w:rsid w:val="6E58323A"/>
    <w:rsid w:val="6E7E056D"/>
    <w:rsid w:val="6E988F27"/>
    <w:rsid w:val="6E9E999F"/>
    <w:rsid w:val="6EAE289D"/>
    <w:rsid w:val="6ED5C97C"/>
    <w:rsid w:val="6ED6DD12"/>
    <w:rsid w:val="6EE5F3EE"/>
    <w:rsid w:val="6F0F8C8C"/>
    <w:rsid w:val="6F1B8334"/>
    <w:rsid w:val="6F2B2846"/>
    <w:rsid w:val="6F302362"/>
    <w:rsid w:val="6F3F8FF7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6BA21"/>
    <w:rsid w:val="70D8E86D"/>
    <w:rsid w:val="70E129E9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855748"/>
    <w:rsid w:val="72A2C7C9"/>
    <w:rsid w:val="72F1B1D4"/>
    <w:rsid w:val="730A553C"/>
    <w:rsid w:val="732F8CF2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C69909"/>
    <w:rsid w:val="73DD44E3"/>
    <w:rsid w:val="73E4542A"/>
    <w:rsid w:val="73EF0764"/>
    <w:rsid w:val="73FEC81D"/>
    <w:rsid w:val="7408D3F3"/>
    <w:rsid w:val="7417C2FE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39D4C0"/>
    <w:rsid w:val="7547DCD1"/>
    <w:rsid w:val="75646D73"/>
    <w:rsid w:val="757DD8AD"/>
    <w:rsid w:val="7590EC35"/>
    <w:rsid w:val="759EADDA"/>
    <w:rsid w:val="75A3F293"/>
    <w:rsid w:val="75A9B2DE"/>
    <w:rsid w:val="75AA0A18"/>
    <w:rsid w:val="75B6A380"/>
    <w:rsid w:val="75BDE72A"/>
    <w:rsid w:val="75D10443"/>
    <w:rsid w:val="75F390E8"/>
    <w:rsid w:val="75FFBE17"/>
    <w:rsid w:val="761B167B"/>
    <w:rsid w:val="7625C6A2"/>
    <w:rsid w:val="762C03E2"/>
    <w:rsid w:val="762E8B7E"/>
    <w:rsid w:val="764553A7"/>
    <w:rsid w:val="7647D1B7"/>
    <w:rsid w:val="76543BF5"/>
    <w:rsid w:val="7694656C"/>
    <w:rsid w:val="76B1542F"/>
    <w:rsid w:val="76B54B35"/>
    <w:rsid w:val="76C6342C"/>
    <w:rsid w:val="76D6A9E1"/>
    <w:rsid w:val="77034CA3"/>
    <w:rsid w:val="770AEB9C"/>
    <w:rsid w:val="77180797"/>
    <w:rsid w:val="772BCBEF"/>
    <w:rsid w:val="772CBC96"/>
    <w:rsid w:val="77419389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B45FA"/>
    <w:rsid w:val="77FE768D"/>
    <w:rsid w:val="782A6D58"/>
    <w:rsid w:val="78438580"/>
    <w:rsid w:val="78460999"/>
    <w:rsid w:val="78511B96"/>
    <w:rsid w:val="787370D5"/>
    <w:rsid w:val="78992A1E"/>
    <w:rsid w:val="789B6549"/>
    <w:rsid w:val="78A63F62"/>
    <w:rsid w:val="78A93D1D"/>
    <w:rsid w:val="78B52702"/>
    <w:rsid w:val="78E1BFD9"/>
    <w:rsid w:val="792F7DF3"/>
    <w:rsid w:val="794EB50F"/>
    <w:rsid w:val="79783399"/>
    <w:rsid w:val="79820580"/>
    <w:rsid w:val="79C63DB9"/>
    <w:rsid w:val="79E54A93"/>
    <w:rsid w:val="79ECEBF7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3EA2F"/>
    <w:rsid w:val="7B9E4FFC"/>
    <w:rsid w:val="7BB53113"/>
    <w:rsid w:val="7BC0A72F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B52F21"/>
    <w:rsid w:val="7CCC53ED"/>
    <w:rsid w:val="7CDBDE87"/>
    <w:rsid w:val="7CDE8087"/>
    <w:rsid w:val="7D0B1AEA"/>
    <w:rsid w:val="7D6E20BE"/>
    <w:rsid w:val="7DBAB5BA"/>
    <w:rsid w:val="7DC084C9"/>
    <w:rsid w:val="7DC54C77"/>
    <w:rsid w:val="7DFB48CE"/>
    <w:rsid w:val="7E22AFA7"/>
    <w:rsid w:val="7E306C57"/>
    <w:rsid w:val="7E3354FB"/>
    <w:rsid w:val="7E38A9D9"/>
    <w:rsid w:val="7E605344"/>
    <w:rsid w:val="7E707133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E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0B4754"/>
    <w:pPr>
      <w:spacing w:before="100" w:beforeAutospacing="1" w:after="100" w:afterAutospacing="1"/>
    </w:pPr>
    <w:rPr>
      <w:lang w:val="cs-CZ" w:eastAsia="cs-CZ"/>
    </w:rPr>
  </w:style>
  <w:style w:type="character" w:customStyle="1" w:styleId="eop">
    <w:name w:val="eop"/>
    <w:basedOn w:val="Standardnpsmoodstavce"/>
    <w:rsid w:val="000B4754"/>
  </w:style>
  <w:style w:type="character" w:customStyle="1" w:styleId="spellingerror">
    <w:name w:val="spellingerror"/>
    <w:basedOn w:val="Standardnpsmoodstavce"/>
    <w:rsid w:val="000B4754"/>
  </w:style>
  <w:style w:type="paragraph" w:styleId="Textvysvtlivek">
    <w:name w:val="endnote text"/>
    <w:basedOn w:val="Normln"/>
    <w:link w:val="TextvysvtlivekChar"/>
    <w:uiPriority w:val="99"/>
    <w:semiHidden/>
    <w:unhideWhenUsed/>
    <w:rsid w:val="00BE689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E689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BE6897"/>
    <w:rPr>
      <w:vertAlign w:val="superscript"/>
    </w:rPr>
  </w:style>
  <w:style w:type="character" w:customStyle="1" w:styleId="atm-text-decorator">
    <w:name w:val="atm-text-decorator"/>
    <w:basedOn w:val="Standardnpsmoodstavce"/>
    <w:rsid w:val="00F427B1"/>
  </w:style>
  <w:style w:type="character" w:customStyle="1" w:styleId="Nadpis6Char">
    <w:name w:val="Nadpis 6 Char"/>
    <w:basedOn w:val="Standardnpsmoodstavce"/>
    <w:link w:val="Nadpis6"/>
    <w:uiPriority w:val="9"/>
    <w:semiHidden/>
    <w:rsid w:val="00CA0E07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ebi">
    <w:name w:val="e_bi"/>
    <w:basedOn w:val="Normln"/>
    <w:rsid w:val="00CA0E07"/>
    <w:pPr>
      <w:spacing w:before="100" w:beforeAutospacing="1" w:after="100" w:afterAutospacing="1"/>
    </w:pPr>
    <w:rPr>
      <w:lang w:val="cs-CZ" w:eastAsia="cs-CZ"/>
    </w:rPr>
  </w:style>
  <w:style w:type="character" w:customStyle="1" w:styleId="mol-figurecaption-text">
    <w:name w:val="mol-figure__caption-text"/>
    <w:basedOn w:val="Standardnpsmoodstavce"/>
    <w:rsid w:val="007F0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9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yperlink" Target="http://www.cbre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nata.mrazova@cbr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014603-8A9E-49A2-9014-14CDC6522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03F8-13E0-4E38-A021-594181D7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E495F-7633-44FA-A8A5-86A3B652DE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6E2404-5D79-4CA5-9049-64BB899D514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6</TotalTime>
  <Pages>2</Pages>
  <Words>746</Words>
  <Characters>4407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Mrazova, Renata @ Prague</dc:creator>
  <cp:lastModifiedBy>Denisa Kolaříková</cp:lastModifiedBy>
  <cp:revision>3</cp:revision>
  <cp:lastPrinted>2021-12-10T07:10:00Z</cp:lastPrinted>
  <dcterms:created xsi:type="dcterms:W3CDTF">2023-03-29T09:22:00Z</dcterms:created>
  <dcterms:modified xsi:type="dcterms:W3CDTF">2023-03-29T09:25:00Z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